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7739" w14:textId="77777777" w:rsidR="007159AB" w:rsidRDefault="00431C6C">
      <w:pPr>
        <w:pStyle w:val="Title"/>
        <w:pBdr>
          <w:top w:val="nil"/>
          <w:left w:val="nil"/>
          <w:bottom w:val="nil"/>
          <w:right w:val="nil"/>
          <w:between w:val="nil"/>
        </w:pBdr>
        <w:spacing w:before="240" w:line="252" w:lineRule="auto"/>
        <w:jc w:val="center"/>
        <w:rPr>
          <w:rFonts w:ascii="Nunito Black" w:eastAsia="Nunito Black" w:hAnsi="Nunito Black" w:cs="Nunito Black"/>
          <w:b w:val="0"/>
          <w:color w:val="140066"/>
          <w:sz w:val="40"/>
          <w:szCs w:val="40"/>
        </w:rPr>
      </w:pPr>
      <w:r>
        <w:rPr>
          <w:bCs/>
          <w:szCs w:val="28"/>
        </w:rPr>
        <w:t>Request for Information (RFI)</w:t>
      </w:r>
    </w:p>
    <w:p w14:paraId="244BBCB2" w14:textId="77777777" w:rsidR="007159AB" w:rsidRDefault="00431C6C">
      <w:pPr>
        <w:pStyle w:val="Subtitle"/>
        <w:keepNext w:val="0"/>
        <w:spacing w:after="160"/>
        <w:jc w:val="center"/>
        <w:rPr>
          <w:rFonts w:ascii="Outfit" w:eastAsia="Outfit" w:hAnsi="Outfit" w:cs="Outfit"/>
          <w:color w:val="000000"/>
          <w:sz w:val="22"/>
          <w:szCs w:val="22"/>
        </w:rPr>
      </w:pPr>
      <w:r>
        <w:rPr>
          <w:bCs/>
          <w:szCs w:val="22"/>
        </w:rPr>
        <w:t>Supplier Response Template</w:t>
      </w:r>
    </w:p>
    <w:p w14:paraId="0892BD3A" w14:textId="77777777" w:rsidR="007159AB" w:rsidRDefault="00431C6C">
      <w:pPr>
        <w:pStyle w:val="Heading2"/>
        <w:rPr>
          <w:rFonts w:ascii="Poppins Black" w:eastAsia="Poppins Black" w:hAnsi="Poppins Black" w:cs="Poppins Black"/>
          <w:color w:val="000000"/>
          <w:sz w:val="22"/>
          <w:szCs w:val="22"/>
        </w:rPr>
      </w:pPr>
      <w:r>
        <w:rPr>
          <w:bCs/>
          <w:szCs w:val="22"/>
        </w:rPr>
        <w:t>Completion instructions</w:t>
      </w:r>
    </w:p>
    <w:p w14:paraId="00721545" w14:textId="77777777" w:rsidR="007159AB" w:rsidRDefault="00431C6C">
      <w:pPr>
        <w:spacing w:after="120" w:line="259" w:lineRule="auto"/>
        <w:rPr>
          <w:color w:val="000000"/>
          <w:sz w:val="22"/>
          <w:szCs w:val="22"/>
        </w:rPr>
      </w:pPr>
      <w:r>
        <w:rPr>
          <w:szCs w:val="22"/>
        </w:rPr>
        <w:t xml:space="preserve">Please see the supporting </w:t>
      </w:r>
      <w:r>
        <w:rPr>
          <w:b/>
          <w:bCs/>
          <w:szCs w:val="22"/>
        </w:rPr>
        <w:t xml:space="preserve">Information for Suppliers </w:t>
      </w:r>
      <w:r>
        <w:rPr>
          <w:szCs w:val="22"/>
        </w:rPr>
        <w:t>document. Please answer within the template and do not alter the question numbering or table structure.</w:t>
      </w:r>
    </w:p>
    <w:tbl>
      <w:tblPr>
        <w:tblStyle w:val="aff2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99"/>
        <w:gridCol w:w="13735"/>
      </w:tblGrid>
      <w:tr w:rsidR="007159AB" w14:paraId="01152FBA" w14:textId="77777777">
        <w:trPr>
          <w:cantSplit/>
          <w:tblHeader/>
          <w:jc w:val="center"/>
        </w:trPr>
        <w:tc>
          <w:tcPr>
            <w:tcW w:w="6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A6983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1378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2A268A" w14:textId="77777777" w:rsidR="007159AB" w:rsidRDefault="00431C6C">
            <w:pPr>
              <w:widowControl w:val="0"/>
              <w:spacing w:after="0"/>
              <w:ind w:right="-203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Completion rule</w:t>
            </w:r>
          </w:p>
        </w:tc>
      </w:tr>
      <w:tr w:rsidR="007159AB" w14:paraId="3B4F8D74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D49527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</w:t>
            </w:r>
          </w:p>
        </w:tc>
        <w:tc>
          <w:tcPr>
            <w:tcW w:w="137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6AB93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 an X in either the Yes or No column for each confirmation question.</w:t>
            </w:r>
          </w:p>
        </w:tc>
      </w:tr>
      <w:tr w:rsidR="007159AB" w14:paraId="7C80A5E8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F27042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G2</w:t>
            </w:r>
          </w:p>
        </w:tc>
        <w:tc>
          <w:tcPr>
            <w:tcW w:w="137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C97B0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you answer Yes, no further narrative is required unless the question specifically asks for evidence.</w:t>
            </w:r>
          </w:p>
        </w:tc>
      </w:tr>
      <w:tr w:rsidR="007159AB" w14:paraId="7ABFB84E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69BFAC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G3</w:t>
            </w:r>
          </w:p>
        </w:tc>
        <w:tc>
          <w:tcPr>
            <w:tcW w:w="137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EB163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you answer No, the final column may be used to describe the exception or an alternative approach. </w:t>
            </w:r>
          </w:p>
        </w:tc>
      </w:tr>
      <w:tr w:rsidR="007159AB" w14:paraId="0D0E7B65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0E8C5D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G4</w:t>
            </w:r>
          </w:p>
        </w:tc>
        <w:tc>
          <w:tcPr>
            <w:tcW w:w="137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2B815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limits are maximums. Shorter answers are encouraged where they fully answer the question.</w:t>
            </w:r>
          </w:p>
        </w:tc>
      </w:tr>
      <w:tr w:rsidR="007159AB" w14:paraId="7082B7BA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A0846A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G5</w:t>
            </w:r>
          </w:p>
        </w:tc>
        <w:tc>
          <w:tcPr>
            <w:tcW w:w="137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04D59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not attach generic brochures or marketing material. Relevant public links may be included in the response field.</w:t>
            </w:r>
          </w:p>
        </w:tc>
      </w:tr>
    </w:tbl>
    <w:p w14:paraId="61CF4B69" w14:textId="77777777" w:rsidR="007159AB" w:rsidRDefault="007159AB">
      <w:pPr>
        <w:spacing w:after="0" w:line="240" w:lineRule="auto"/>
      </w:pPr>
    </w:p>
    <w:p w14:paraId="688CEA43" w14:textId="77777777" w:rsidR="007159AB" w:rsidRDefault="00431C6C">
      <w:pPr>
        <w:spacing w:after="120" w:line="259" w:lineRule="auto"/>
        <w:rPr>
          <w:rFonts w:ascii="Outfit" w:eastAsia="Outfit" w:hAnsi="Outfit" w:cs="Outfit"/>
          <w:color w:val="000000"/>
          <w:sz w:val="22"/>
          <w:szCs w:val="22"/>
        </w:rPr>
      </w:pPr>
      <w:r>
        <w:rPr>
          <w:szCs w:val="22"/>
        </w:rPr>
        <w:t>A response that cannot meet an individual requirement will not automatically be excluded at RFI stage. Avma</w:t>
      </w:r>
      <w:r>
        <w:rPr>
          <w:szCs w:val="22"/>
        </w:rPr>
        <w:t xml:space="preserve"> is seeking an honest understanding of current capability, dependencies and alternatives. All costs should exclude VAT and be stated in pounds sterling unless clearly indicated otherwise.</w:t>
      </w:r>
    </w:p>
    <w:p w14:paraId="0103F47F" w14:textId="77777777" w:rsidR="007159AB" w:rsidRDefault="00431C6C">
      <w:pPr>
        <w:pStyle w:val="Heading2"/>
        <w:rPr>
          <w:color w:val="000000"/>
        </w:rPr>
      </w:pPr>
      <w:r>
        <w:rPr>
          <w:bCs/>
          <w:szCs w:val="22"/>
        </w:rPr>
        <w:t>1. Supplier details</w:t>
      </w:r>
    </w:p>
    <w:tbl>
      <w:tblPr>
        <w:tblStyle w:val="aff3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999"/>
        <w:gridCol w:w="11335"/>
      </w:tblGrid>
      <w:tr w:rsidR="007159AB" w14:paraId="3CEE8CBB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C74BA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 Supplier legal name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AF3E1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response</w:t>
            </w:r>
          </w:p>
        </w:tc>
      </w:tr>
      <w:tr w:rsidR="007159AB" w14:paraId="6246F633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99A7F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 Trading name (if different)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CE8EB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response or N/A</w:t>
            </w:r>
          </w:p>
        </w:tc>
      </w:tr>
      <w:tr w:rsidR="007159AB" w14:paraId="2AF99DE7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5FE10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 Company/charity number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480BC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response</w:t>
            </w:r>
          </w:p>
        </w:tc>
      </w:tr>
      <w:tr w:rsidR="007159AB" w14:paraId="5598343A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2B660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1.4 Registered address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F5325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response</w:t>
            </w:r>
          </w:p>
        </w:tc>
      </w:tr>
      <w:tr w:rsidR="007159AB" w14:paraId="28715302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18770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 Website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9A245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response</w:t>
            </w:r>
          </w:p>
        </w:tc>
      </w:tr>
      <w:tr w:rsidR="007159AB" w14:paraId="6AEFF89B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8A440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1.6 Lead contact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6175C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Name, role, email and telephone</w:t>
            </w:r>
          </w:p>
        </w:tc>
      </w:tr>
      <w:tr w:rsidR="007159AB" w14:paraId="5331EEFF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213DA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1.7 Delivery partners/subcontractors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482149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List names and roles, or N/A</w:t>
            </w:r>
          </w:p>
        </w:tc>
      </w:tr>
      <w:tr w:rsidR="007159AB" w14:paraId="4B6BBBA9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AA81A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1.8 Response validity period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3DD04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State number of days; minimum requested: 90</w:t>
            </w:r>
          </w:p>
        </w:tc>
      </w:tr>
      <w:tr w:rsidR="007159AB" w14:paraId="76575202" w14:textId="77777777">
        <w:trPr>
          <w:cantSplit/>
          <w:jc w:val="center"/>
        </w:trPr>
        <w:tc>
          <w:tcPr>
            <w:tcW w:w="30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0B1F0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1.9 Supplier overview and relevant experience</w:t>
            </w:r>
          </w:p>
        </w:tc>
        <w:tc>
          <w:tcPr>
            <w:tcW w:w="1134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B156A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Maximum 100 words; focus on charities, advice services, contact centres or sensitive and distressed users</w:t>
            </w:r>
          </w:p>
        </w:tc>
      </w:tr>
    </w:tbl>
    <w:p w14:paraId="0EF22026" w14:textId="77777777" w:rsidR="007159AB" w:rsidRDefault="007159AB">
      <w:pPr>
        <w:spacing w:after="0" w:line="240" w:lineRule="auto"/>
      </w:pPr>
    </w:p>
    <w:p w14:paraId="79C80A5F" w14:textId="77777777" w:rsidR="007159AB" w:rsidRDefault="00431C6C">
      <w:pPr>
        <w:pStyle w:val="Heading2"/>
        <w:rPr>
          <w:color w:val="000000"/>
        </w:rPr>
      </w:pPr>
      <w:r>
        <w:rPr>
          <w:bCs/>
          <w:szCs w:val="22"/>
        </w:rPr>
        <w:t>2. Proposed solution and scope</w:t>
      </w:r>
    </w:p>
    <w:tbl>
      <w:tblPr>
        <w:tblStyle w:val="aff4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613"/>
        <w:gridCol w:w="5240"/>
        <w:gridCol w:w="613"/>
        <w:gridCol w:w="613"/>
        <w:gridCol w:w="7255"/>
      </w:tblGrid>
      <w:tr w:rsidR="007159AB" w14:paraId="71D2C584" w14:textId="77777777">
        <w:trPr>
          <w:cantSplit/>
          <w:tblHeader/>
          <w:jc w:val="center"/>
        </w:trPr>
        <w:tc>
          <w:tcPr>
            <w:tcW w:w="61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42E40A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526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32FB1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61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D8A38A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61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069F5A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729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1C1EB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No: exception or alternative (max 50 words)</w:t>
            </w:r>
          </w:p>
        </w:tc>
      </w:tr>
      <w:tr w:rsidR="007159AB" w14:paraId="261AD714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F048E5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52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29616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proposed solution address at least one of the outcomes in the RFI information pack?</w:t>
            </w:r>
          </w:p>
        </w:tc>
        <w:tc>
          <w:tcPr>
            <w:tcW w:w="6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8B12C0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5B112A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AE41B0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A3F4C43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B9E172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52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0AC1A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proposed solution available and in live use today?</w:t>
            </w:r>
          </w:p>
        </w:tc>
        <w:tc>
          <w:tcPr>
            <w:tcW w:w="6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B5265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8DF59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1344B2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235EBBF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5D79E3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52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19C14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Avma adopt the solution in modules or phases?</w:t>
            </w:r>
          </w:p>
        </w:tc>
        <w:tc>
          <w:tcPr>
            <w:tcW w:w="6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17682D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045B7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35E243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196749D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A1DC32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52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8953E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proposed solution be configured without creating a wholly bespoke product?</w:t>
            </w:r>
          </w:p>
        </w:tc>
        <w:tc>
          <w:tcPr>
            <w:tcW w:w="6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64109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DE5F7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01C2A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540477FC" w14:textId="77777777" w:rsidR="007159AB" w:rsidRDefault="007159AB">
      <w:pPr>
        <w:spacing w:after="0" w:line="240" w:lineRule="auto"/>
      </w:pPr>
    </w:p>
    <w:tbl>
      <w:tblPr>
        <w:tblStyle w:val="aff5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0F4B1B8F" w14:textId="77777777">
        <w:trPr>
          <w:cantSplit/>
          <w:tblHeader/>
          <w:jc w:val="center"/>
        </w:trPr>
        <w:tc>
          <w:tcPr>
            <w:tcW w:w="1438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7BED4A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lastRenderedPageBreak/>
              <w:t>2.5 Summarise the proposed solution, the problems and outcomes it addresses, what is included or excluded, and whether it requires additional Avma personnel (maximum 500 words)</w:t>
            </w:r>
          </w:p>
        </w:tc>
      </w:tr>
      <w:tr w:rsidR="007159AB" w14:paraId="216A361C" w14:textId="77777777">
        <w:trPr>
          <w:cantSplit/>
          <w:trHeight w:val="1584"/>
          <w:jc w:val="center"/>
        </w:trPr>
        <w:tc>
          <w:tcPr>
            <w:tcW w:w="1438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6CF119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02AA847A" w14:textId="77777777" w:rsidR="007159AB" w:rsidRDefault="007159AB">
      <w:pPr>
        <w:spacing w:after="0" w:line="240" w:lineRule="auto"/>
      </w:pPr>
    </w:p>
    <w:tbl>
      <w:tblPr>
        <w:tblStyle w:val="aff6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799"/>
        <w:gridCol w:w="1211"/>
        <w:gridCol w:w="1704"/>
        <w:gridCol w:w="5620"/>
      </w:tblGrid>
      <w:tr w:rsidR="007159AB" w14:paraId="098F9A18" w14:textId="77777777">
        <w:trPr>
          <w:cantSplit/>
          <w:tblHeader/>
          <w:jc w:val="center"/>
        </w:trPr>
        <w:tc>
          <w:tcPr>
            <w:tcW w:w="582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A8E78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Service area/capability</w:t>
            </w:r>
          </w:p>
        </w:tc>
        <w:tc>
          <w:tcPr>
            <w:tcW w:w="121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C80503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Included</w:t>
            </w:r>
          </w:p>
        </w:tc>
        <w:tc>
          <w:tcPr>
            <w:tcW w:w="171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750714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Not included</w:t>
            </w:r>
          </w:p>
        </w:tc>
        <w:tc>
          <w:tcPr>
            <w:tcW w:w="564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9D4C9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Brief qualification (max 30 words)</w:t>
            </w:r>
          </w:p>
        </w:tc>
      </w:tr>
      <w:tr w:rsidR="007159AB" w14:paraId="571B0E62" w14:textId="77777777">
        <w:trPr>
          <w:cantSplit/>
          <w:jc w:val="center"/>
        </w:trPr>
        <w:tc>
          <w:tcPr>
            <w:tcW w:w="58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17336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Helpline and call handling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1BE87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B1BBE1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81656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F685EA2" w14:textId="77777777">
        <w:trPr>
          <w:cantSplit/>
          <w:jc w:val="center"/>
        </w:trPr>
        <w:tc>
          <w:tcPr>
            <w:tcW w:w="58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039EC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Advice and Information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EEA4E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38709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43CEFC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2E18EDE" w14:textId="77777777">
        <w:trPr>
          <w:cantSplit/>
          <w:jc w:val="center"/>
        </w:trPr>
        <w:tc>
          <w:tcPr>
            <w:tcW w:w="58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03327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Website, digital self-help and online forms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B3A8E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630C5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DE655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E8F3075" w14:textId="77777777">
        <w:trPr>
          <w:cantSplit/>
          <w:jc w:val="center"/>
        </w:trPr>
        <w:tc>
          <w:tcPr>
            <w:tcW w:w="58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32CE9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Inquest Support interfaces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2B441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DF7DFA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F0879C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3ED5DD0" w14:textId="77777777">
        <w:trPr>
          <w:cantSplit/>
          <w:jc w:val="center"/>
        </w:trPr>
        <w:tc>
          <w:tcPr>
            <w:tcW w:w="58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42D41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Microsoft Dynamics 365 integration/workflow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CFD8A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B6D45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FCA90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44701B7" w14:textId="77777777">
        <w:trPr>
          <w:cantSplit/>
          <w:jc w:val="center"/>
        </w:trPr>
        <w:tc>
          <w:tcPr>
            <w:tcW w:w="58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34E07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Reporting, analytics and outcome monitoring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93D7ED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CF566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323C7A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30CC38C" w14:textId="77777777">
        <w:trPr>
          <w:cantSplit/>
          <w:jc w:val="center"/>
        </w:trPr>
        <w:tc>
          <w:tcPr>
            <w:tcW w:w="58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19AAD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Feedback, recontact consent and post-service outcomes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BAC58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38AF5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AAD07A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6BB682A3" w14:textId="77777777" w:rsidR="007159AB" w:rsidRDefault="007159AB">
      <w:pPr>
        <w:spacing w:after="0" w:line="240" w:lineRule="auto"/>
      </w:pPr>
    </w:p>
    <w:tbl>
      <w:tblPr>
        <w:tblStyle w:val="aff7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4FD6D77C" w14:textId="77777777">
        <w:trPr>
          <w:cantSplit/>
          <w:tblHeader/>
          <w:jc w:val="center"/>
        </w:trPr>
        <w:tc>
          <w:tcPr>
            <w:tcW w:w="1437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BE8A92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2.6 If you recommend a materially different approach, describe it and why it would better meet Avma's outcomes (maximum 100 words)</w:t>
            </w:r>
          </w:p>
        </w:tc>
      </w:tr>
      <w:tr w:rsidR="007159AB" w14:paraId="53AB4E68" w14:textId="77777777">
        <w:trPr>
          <w:cantSplit/>
          <w:trHeight w:val="864"/>
          <w:jc w:val="center"/>
        </w:trPr>
        <w:tc>
          <w:tcPr>
            <w:tcW w:w="1437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157EB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6DEBC565" w14:textId="77777777" w:rsidR="007159AB" w:rsidRDefault="007159AB">
      <w:pPr>
        <w:spacing w:after="0" w:line="240" w:lineRule="auto"/>
      </w:pPr>
    </w:p>
    <w:p w14:paraId="0900A476" w14:textId="77777777" w:rsidR="007159AB" w:rsidRDefault="00431C6C">
      <w:pPr>
        <w:pStyle w:val="Heading2"/>
        <w:rPr>
          <w:color w:val="000000"/>
          <w:sz w:val="22"/>
          <w:szCs w:val="22"/>
        </w:rPr>
      </w:pPr>
      <w:r>
        <w:rPr>
          <w:bCs/>
          <w:szCs w:val="22"/>
        </w:rPr>
        <w:lastRenderedPageBreak/>
        <w:t>3. Functional capability</w:t>
      </w:r>
    </w:p>
    <w:p w14:paraId="78B20493" w14:textId="77777777" w:rsidR="007159AB" w:rsidRDefault="00431C6C">
      <w:pPr>
        <w:spacing w:after="120" w:line="259" w:lineRule="auto"/>
        <w:rPr>
          <w:rFonts w:ascii="Outfit" w:eastAsia="Outfit" w:hAnsi="Outfit" w:cs="Outfit"/>
          <w:color w:val="000000"/>
          <w:sz w:val="22"/>
          <w:szCs w:val="22"/>
        </w:rPr>
      </w:pPr>
      <w:r>
        <w:rPr>
          <w:szCs w:val="22"/>
        </w:rPr>
        <w:t>Confirm whether each capability is available within the proposed solution. The final column can be used for short evidence reference, dependency or alternative; do not repeat product descriptions.</w:t>
      </w:r>
    </w:p>
    <w:tbl>
      <w:tblPr>
        <w:tblStyle w:val="aff8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654"/>
        <w:gridCol w:w="5485"/>
        <w:gridCol w:w="653"/>
        <w:gridCol w:w="638"/>
        <w:gridCol w:w="6904"/>
      </w:tblGrid>
      <w:tr w:rsidR="007159AB" w14:paraId="027A3431" w14:textId="77777777">
        <w:trPr>
          <w:cantSplit/>
          <w:tblHeader/>
          <w:jc w:val="center"/>
        </w:trPr>
        <w:tc>
          <w:tcPr>
            <w:tcW w:w="66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668711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556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58873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66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4751D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64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1BACA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700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BB4CB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Optional qualification; evidence, dependency, alternative (max 30 words)</w:t>
            </w:r>
          </w:p>
        </w:tc>
      </w:tr>
      <w:tr w:rsidR="007159AB" w14:paraId="4A73898B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30E204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5B7F5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distribution and routing, including management of demand when advisers are occupied.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31B6FA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45646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294CCA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564644C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70811F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16641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Virtual waiting, scheduled callback or web-enabled callback options.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0BB54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3651AA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E7BDA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459F9069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68984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A65A2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Volunteer availability, rota or workforce-management support.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DD176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D8B69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E0D030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FB50BC9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73F73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DFE87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Secure browser-based access suitable for volunteers using their own devices and restricted permissions.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E64E9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61A829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7CF44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53593BF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91E161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802B6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Automated creation or updating of Dynamics records from call-handling activity.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0D7D6A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90F61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3CCA9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0CCEEF7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71CE64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07C18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transcription, structured notes or summaries with human review before use.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97FA6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6F5C7A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3B7A3B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2E7D039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F8692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E6B47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 intake, save-and-return, document upload and form-completeness support.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A6150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8127D9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E29129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D2118D3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2BFDFC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BBA03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 for navigating lengthy submissions and identifying missing or potentially relevant information.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FF090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09DBE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45497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785EBF73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C23D61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3.9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B98D3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knowledge, templates or guided signposting for consistent staff and volunteer use.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6ACAF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FA810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342AE6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6FAF234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E38F65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00EFD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Workflow, tasks, caseload, service standards, exceptions, escalation and safeguarding alerts.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FD858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F9AE3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9D6A1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73D55EC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2AA189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83ED2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Dashboards distinguishing calls, callers, cases, access, waiting, callbacks, workload and outcomes.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2D7F5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7AA00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59A5E0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8CDFCEC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160683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04D03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Lawful capture of communication preferences and consent to be contacted again for feedback or other work.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B5AFB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22ED79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FD2DA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286D8C4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6CB09E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C070C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Proportionate tracking of the service user's journey and outcomes after Avma's involvement.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B3FBF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D5A22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BB465A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1BB3354" w14:textId="77777777">
        <w:trPr>
          <w:cantSplit/>
          <w:jc w:val="center"/>
        </w:trPr>
        <w:tc>
          <w:tcPr>
            <w:tcW w:w="66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36AA87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</w:t>
            </w:r>
          </w:p>
        </w:tc>
        <w:tc>
          <w:tcPr>
            <w:tcW w:w="55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38AFE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Export of Avma data in open, commonly used formats without supplier intervention.</w:t>
            </w:r>
          </w:p>
        </w:tc>
        <w:tc>
          <w:tcPr>
            <w:tcW w:w="6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C1B10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B1072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6D1493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15ACF4F6" w14:textId="77777777" w:rsidR="007159AB" w:rsidRDefault="007159AB">
      <w:pPr>
        <w:spacing w:after="0" w:line="240" w:lineRule="auto"/>
      </w:pPr>
    </w:p>
    <w:p w14:paraId="273E33DF" w14:textId="77777777" w:rsidR="007159AB" w:rsidRDefault="00431C6C">
      <w:pPr>
        <w:pStyle w:val="Heading2"/>
        <w:rPr>
          <w:color w:val="000000"/>
          <w:sz w:val="22"/>
          <w:szCs w:val="22"/>
        </w:rPr>
      </w:pPr>
      <w:r>
        <w:rPr>
          <w:bCs/>
          <w:szCs w:val="22"/>
        </w:rPr>
        <w:t>4. Indicative scenarios</w:t>
      </w:r>
    </w:p>
    <w:p w14:paraId="1858B5D3" w14:textId="77777777" w:rsidR="007159AB" w:rsidRDefault="00431C6C">
      <w:pPr>
        <w:spacing w:after="120" w:line="259" w:lineRule="auto"/>
        <w:rPr>
          <w:rFonts w:ascii="Outfit" w:eastAsia="Outfit" w:hAnsi="Outfit" w:cs="Outfit"/>
          <w:color w:val="000000"/>
          <w:sz w:val="22"/>
          <w:szCs w:val="22"/>
        </w:rPr>
      </w:pPr>
      <w:r>
        <w:rPr>
          <w:szCs w:val="22"/>
        </w:rPr>
        <w:t>Confirm whether the proposed solution can support each scenario. If Yes, provide only a short feature or evidence reference; if No</w:t>
      </w:r>
      <w:r>
        <w:rPr>
          <w:szCs w:val="22"/>
        </w:rPr>
        <w:t>, option to describe the closest alternative. Maximum 30 words per row.</w:t>
      </w:r>
    </w:p>
    <w:tbl>
      <w:tblPr>
        <w:tblStyle w:val="aff9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95"/>
        <w:gridCol w:w="5477"/>
        <w:gridCol w:w="683"/>
        <w:gridCol w:w="742"/>
        <w:gridCol w:w="6837"/>
      </w:tblGrid>
      <w:tr w:rsidR="007159AB" w14:paraId="788D631F" w14:textId="77777777">
        <w:trPr>
          <w:cantSplit/>
          <w:tblHeader/>
          <w:jc w:val="center"/>
        </w:trPr>
        <w:tc>
          <w:tcPr>
            <w:tcW w:w="6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4421E4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555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D4F12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69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356B3F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75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601B30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693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FFEF5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No: alternative (max 30 words)</w:t>
            </w:r>
          </w:p>
        </w:tc>
      </w:tr>
      <w:tr w:rsidR="007159AB" w14:paraId="7ECC5023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2094E5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55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FD001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distressed first-time caller contacts Avma when all advisers are occupied and receives a clear, safe route without repeated unsuccessful calls.</w:t>
            </w:r>
          </w:p>
        </w:tc>
        <w:tc>
          <w:tcPr>
            <w:tcW w:w="6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FA3A1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937160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7154BB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48C74E51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2B567B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55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A1B1F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returning caller or client is routed appropriately without unnecessary repeated disclosure, subject to identity and consent controls.</w:t>
            </w:r>
          </w:p>
        </w:tc>
        <w:tc>
          <w:tcPr>
            <w:tcW w:w="6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35C96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7CE28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0BABB6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B561DD6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14542B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55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EDA7D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volunteer using a browser receives a call, accesses only necessary information and creates an accurate record for staff follow-up.</w:t>
            </w:r>
          </w:p>
        </w:tc>
        <w:tc>
          <w:tcPr>
            <w:tcW w:w="6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4C17F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3FBE5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76BDA5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C0F77FC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C36BBE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55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09190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person who cannot use the standard telephone or online journey is offered an accessible reasonable alternative.</w:t>
            </w:r>
          </w:p>
        </w:tc>
        <w:tc>
          <w:tcPr>
            <w:tcW w:w="6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1347C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B4F29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CB29C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8DABA36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7AE892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55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3903B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review a lengthy form and documents and identify completeness, urgency and the correct route with human judgement retained.</w:t>
            </w:r>
          </w:p>
        </w:tc>
        <w:tc>
          <w:tcPr>
            <w:tcW w:w="6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4FE1F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9D796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47642B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4D40DBCD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26755F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55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71897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manager reviews demand, unsuccessful contact, workload, quality, equality and outcomes without manually reconciling datasets.</w:t>
            </w:r>
          </w:p>
        </w:tc>
        <w:tc>
          <w:tcPr>
            <w:tcW w:w="6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B4614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054ED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AE6AB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4C3D21D6" w14:textId="77777777" w:rsidR="007159AB" w:rsidRDefault="007159AB">
      <w:pPr>
        <w:spacing w:after="0" w:line="240" w:lineRule="auto"/>
      </w:pPr>
    </w:p>
    <w:p w14:paraId="6047EAD4" w14:textId="77777777" w:rsidR="007159AB" w:rsidRDefault="00431C6C">
      <w:pPr>
        <w:pStyle w:val="Heading2"/>
        <w:rPr>
          <w:color w:val="000000"/>
        </w:rPr>
      </w:pPr>
      <w:r>
        <w:rPr>
          <w:bCs/>
          <w:szCs w:val="22"/>
        </w:rPr>
        <w:t>5. Service users, accessibility and safeguarding</w:t>
      </w:r>
    </w:p>
    <w:tbl>
      <w:tblPr>
        <w:tblStyle w:val="affa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96"/>
        <w:gridCol w:w="5393"/>
        <w:gridCol w:w="876"/>
        <w:gridCol w:w="565"/>
        <w:gridCol w:w="6904"/>
      </w:tblGrid>
      <w:tr w:rsidR="007159AB" w14:paraId="7DAC334C" w14:textId="77777777">
        <w:trPr>
          <w:cantSplit/>
          <w:tblHeader/>
          <w:jc w:val="center"/>
        </w:trPr>
        <w:tc>
          <w:tcPr>
            <w:tcW w:w="6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08A9EC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546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6B939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88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099497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57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96606A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699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FD8A3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No: exception or alternative (max 30 words)</w:t>
            </w:r>
          </w:p>
        </w:tc>
      </w:tr>
      <w:tr w:rsidR="007159AB" w14:paraId="51D9AB77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38EA3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7E005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solution retain telephone and non-digital routes alongside digital options?</w:t>
            </w:r>
          </w:p>
        </w:tc>
        <w:tc>
          <w:tcPr>
            <w:tcW w:w="8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E00AE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103A1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91078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215CD7B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93D8A3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EAA7F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user-facing components support recognised web accessibility standards?</w:t>
            </w:r>
          </w:p>
        </w:tc>
        <w:tc>
          <w:tcPr>
            <w:tcW w:w="8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3AF59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EC7E8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BF686C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8CEDBD6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789DC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5.3</w:t>
            </w: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49E10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solution support screen readers, keyboard navigation, text resizing and high-contrast presentation where applicable?</w:t>
            </w:r>
          </w:p>
        </w:tc>
        <w:tc>
          <w:tcPr>
            <w:tcW w:w="8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4B1F3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FA427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D5EC16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8B119D8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D48465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E806D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Avma configure alternative contact and reasonable-adjustment routes without supplier development?</w:t>
            </w:r>
          </w:p>
        </w:tc>
        <w:tc>
          <w:tcPr>
            <w:tcW w:w="8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5BFC8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F4131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8C8AA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AC526C1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3924C5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44875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solution identify at the outset whether a service adaptation is needed and record what help is required?</w:t>
            </w:r>
          </w:p>
        </w:tc>
        <w:tc>
          <w:tcPr>
            <w:tcW w:w="8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08CC0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88F87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B01292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23F1A69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6CB16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DE8D7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urgent-risk or safeguarding indicators be visible, auditable and escalated promptly to a human?</w:t>
            </w:r>
          </w:p>
        </w:tc>
        <w:tc>
          <w:tcPr>
            <w:tcW w:w="8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E6E2C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96DB7D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6F132A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65AD3E5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E4F435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79425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public wording and automated messages be controlled by Avma to protect service boundaries and avoid false expectations?</w:t>
            </w:r>
          </w:p>
        </w:tc>
        <w:tc>
          <w:tcPr>
            <w:tcW w:w="8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F3AA99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E48E11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2AFDE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5C3F8D0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7FB74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A71CC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accessibility be included in implementation testing with representative users?</w:t>
            </w:r>
          </w:p>
        </w:tc>
        <w:tc>
          <w:tcPr>
            <w:tcW w:w="8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06B230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EEBD5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E3A880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3A2D13E3" w14:textId="77777777" w:rsidR="007159AB" w:rsidRDefault="007159AB">
      <w:pPr>
        <w:spacing w:after="0" w:line="240" w:lineRule="auto"/>
      </w:pPr>
    </w:p>
    <w:tbl>
      <w:tblPr>
        <w:tblStyle w:val="affb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0FE025A2" w14:textId="77777777">
        <w:trPr>
          <w:cantSplit/>
          <w:tblHeader/>
          <w:jc w:val="center"/>
        </w:trPr>
        <w:tc>
          <w:tcPr>
            <w:tcW w:w="1452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60BA83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5.9 Describe the proposed approach to compassionate, trauma-aware and accessible design, including standards and testing evidence (maximum 200 words)</w:t>
            </w:r>
          </w:p>
        </w:tc>
      </w:tr>
      <w:tr w:rsidR="007159AB" w14:paraId="0498A8AC" w14:textId="77777777">
        <w:trPr>
          <w:cantSplit/>
          <w:trHeight w:val="1296"/>
          <w:jc w:val="center"/>
        </w:trPr>
        <w:tc>
          <w:tcPr>
            <w:tcW w:w="1452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107D0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6F8B7405" w14:textId="77777777" w:rsidR="007159AB" w:rsidRDefault="007159AB">
      <w:pPr>
        <w:spacing w:after="0" w:line="240" w:lineRule="auto"/>
      </w:pPr>
    </w:p>
    <w:p w14:paraId="53EEE418" w14:textId="77777777" w:rsidR="007159AB" w:rsidRDefault="00431C6C">
      <w:pPr>
        <w:pStyle w:val="Heading2"/>
        <w:rPr>
          <w:color w:val="000000"/>
        </w:rPr>
      </w:pPr>
      <w:r>
        <w:rPr>
          <w:bCs/>
          <w:szCs w:val="22"/>
        </w:rPr>
        <w:t>6. Artificial intelligence and human oversight</w:t>
      </w:r>
    </w:p>
    <w:tbl>
      <w:tblPr>
        <w:tblStyle w:val="affc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97"/>
        <w:gridCol w:w="5276"/>
        <w:gridCol w:w="853"/>
        <w:gridCol w:w="584"/>
        <w:gridCol w:w="7024"/>
      </w:tblGrid>
      <w:tr w:rsidR="007159AB" w14:paraId="65191CE3" w14:textId="77777777">
        <w:trPr>
          <w:cantSplit/>
          <w:tblHeader/>
          <w:jc w:val="center"/>
        </w:trPr>
        <w:tc>
          <w:tcPr>
            <w:tcW w:w="6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B1455D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529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BEAFB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85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66E7E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58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DB512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705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C4FC8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No: exception or alternative (max 30 words)</w:t>
            </w:r>
          </w:p>
        </w:tc>
      </w:tr>
      <w:tr w:rsidR="007159AB" w14:paraId="6E829DF1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7619BE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C6495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proposed solution include any AI-assisted functionality? If No, proceed to Section 7.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F96F99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3AE8E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05686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CD1015A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F209AF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6A3E0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Avma disable individual AI functions without losing unrelated core capability?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DAD9B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DEA09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C37E4C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4783CA4D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2DA813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95943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all personalised legal, clinical, eligibility and safeguarding decisions remain under human control?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645F2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A3D640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5F491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0D3007EC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F4C8BC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C5A93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AI-generated notes, summaries or drafts be reviewed and amended before they are saved or sent?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F88EE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8FD09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414CE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A90DDA8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AC9F9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72EF79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prompts, outputs, model versions and human approvals auditable?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59AE59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8291C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1F6C76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BD0415B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945A5C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5B5D9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Avma data be contractually excluded from model training or improvement?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21CEA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01DF5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E2046B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81373FF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681AA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D31CF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 the supplier identify all models, </w:t>
            </w:r>
            <w:proofErr w:type="spellStart"/>
            <w:r>
              <w:rPr>
                <w:sz w:val="20"/>
                <w:szCs w:val="20"/>
              </w:rPr>
              <w:t>subprocessors</w:t>
            </w:r>
            <w:proofErr w:type="spellEnd"/>
            <w:r>
              <w:rPr>
                <w:sz w:val="20"/>
                <w:szCs w:val="20"/>
              </w:rPr>
              <w:t xml:space="preserve"> and data locations used by each AI function?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09D35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FE8F1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C56729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F0650EA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55F13F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15088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accuracy, bias, harmful-output and model-change controls documented and monitored?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F4183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51467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098A2A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4CF9DEC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5AEAD0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  <w:tc>
          <w:tcPr>
            <w:tcW w:w="52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EF042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Avma configure how service users and staff are informed when AI is used?</w:t>
            </w:r>
          </w:p>
        </w:tc>
        <w:tc>
          <w:tcPr>
            <w:tcW w:w="8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8031A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FD9E7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B45FE5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1BEA3663" w14:textId="77777777" w:rsidR="007159AB" w:rsidRDefault="007159AB">
      <w:pPr>
        <w:spacing w:after="0" w:line="240" w:lineRule="auto"/>
      </w:pPr>
    </w:p>
    <w:tbl>
      <w:tblPr>
        <w:tblStyle w:val="affd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29B2862A" w14:textId="77777777">
        <w:trPr>
          <w:cantSplit/>
          <w:tblHeader/>
          <w:jc w:val="center"/>
        </w:trPr>
        <w:tc>
          <w:tcPr>
            <w:tcW w:w="1431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352AAB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lastRenderedPageBreak/>
              <w:t xml:space="preserve">6.10 If AI is included, please describe and/or provide an architecture diagram to set </w:t>
            </w:r>
            <w:proofErr w:type="gramStart"/>
            <w:r>
              <w:rPr>
                <w:b/>
                <w:bCs/>
                <w:color w:val="FFFFFF"/>
                <w:sz w:val="19"/>
                <w:szCs w:val="20"/>
              </w:rPr>
              <w:t>out  the</w:t>
            </w:r>
            <w:proofErr w:type="gramEnd"/>
            <w:r>
              <w:rPr>
                <w:b/>
                <w:bCs/>
                <w:color w:val="FFFFFF"/>
                <w:sz w:val="19"/>
                <w:szCs w:val="20"/>
              </w:rPr>
              <w:t xml:space="preserve"> use cases, models, data flows, human-review workflow and principal limitations (maximum 300 words)</w:t>
            </w:r>
          </w:p>
        </w:tc>
      </w:tr>
      <w:tr w:rsidR="007159AB" w14:paraId="48FBD887" w14:textId="77777777">
        <w:trPr>
          <w:cantSplit/>
          <w:trHeight w:val="1440"/>
          <w:jc w:val="center"/>
        </w:trPr>
        <w:tc>
          <w:tcPr>
            <w:tcW w:w="1431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D1BAE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00AE9E1F" w14:textId="77777777" w:rsidR="007159AB" w:rsidRDefault="007159AB">
      <w:pPr>
        <w:spacing w:after="0" w:line="240" w:lineRule="auto"/>
      </w:pPr>
    </w:p>
    <w:p w14:paraId="45F4AE07" w14:textId="77777777" w:rsidR="007159AB" w:rsidRDefault="00431C6C">
      <w:pPr>
        <w:pStyle w:val="Heading2"/>
        <w:rPr>
          <w:color w:val="000000"/>
        </w:rPr>
      </w:pPr>
      <w:r>
        <w:rPr>
          <w:bCs/>
          <w:szCs w:val="22"/>
        </w:rPr>
        <w:t>7. Technical architecture and integration</w:t>
      </w:r>
    </w:p>
    <w:tbl>
      <w:tblPr>
        <w:tblStyle w:val="affe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1421"/>
        <w:gridCol w:w="1622"/>
        <w:gridCol w:w="1112"/>
        <w:gridCol w:w="7013"/>
      </w:tblGrid>
      <w:tr w:rsidR="007159AB" w14:paraId="4EF18DB7" w14:textId="77777777">
        <w:trPr>
          <w:cantSplit/>
          <w:tblHeader/>
          <w:jc w:val="center"/>
        </w:trPr>
        <w:tc>
          <w:tcPr>
            <w:tcW w:w="307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C5272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Environment/component</w:t>
            </w:r>
          </w:p>
        </w:tc>
        <w:tc>
          <w:tcPr>
            <w:tcW w:w="138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7CA61D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Can integrate</w:t>
            </w:r>
          </w:p>
        </w:tc>
        <w:tc>
          <w:tcPr>
            <w:tcW w:w="157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FD8C4A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Cannot integrate</w:t>
            </w:r>
          </w:p>
        </w:tc>
        <w:tc>
          <w:tcPr>
            <w:tcW w:w="108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FBBFFC" w14:textId="77777777" w:rsidR="007159AB" w:rsidRDefault="00431C6C">
            <w:pPr>
              <w:widowControl w:val="0"/>
              <w:spacing w:after="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NA</w:t>
            </w:r>
          </w:p>
        </w:tc>
        <w:tc>
          <w:tcPr>
            <w:tcW w:w="681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00FCD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yes; method and dependency (max 30 words)</w:t>
            </w:r>
          </w:p>
        </w:tc>
      </w:tr>
      <w:tr w:rsidR="007159AB" w14:paraId="4BC30324" w14:textId="77777777">
        <w:trPr>
          <w:cantSplit/>
          <w:jc w:val="center"/>
        </w:trPr>
        <w:tc>
          <w:tcPr>
            <w:tcW w:w="307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D680B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Microsoft Dynamics 365 CRM and portal</w:t>
            </w:r>
          </w:p>
        </w:tc>
        <w:tc>
          <w:tcPr>
            <w:tcW w:w="13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15DC00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A5EA2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15BC0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8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DC3AA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0D53C37" w14:textId="77777777">
        <w:trPr>
          <w:cantSplit/>
          <w:jc w:val="center"/>
        </w:trPr>
        <w:tc>
          <w:tcPr>
            <w:tcW w:w="307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5C5A4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WordPress website</w:t>
            </w:r>
          </w:p>
        </w:tc>
        <w:tc>
          <w:tcPr>
            <w:tcW w:w="13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FFA28A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0B7F0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15ACF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8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98CBF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20F7FA8" w14:textId="77777777">
        <w:trPr>
          <w:cantSplit/>
          <w:jc w:val="center"/>
        </w:trPr>
        <w:tc>
          <w:tcPr>
            <w:tcW w:w="307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73C50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cloud call-handling and voice environment</w:t>
            </w:r>
          </w:p>
        </w:tc>
        <w:tc>
          <w:tcPr>
            <w:tcW w:w="13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5A561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A675B1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FDFB8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8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A6C63B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3EBB4E6" w14:textId="77777777">
        <w:trPr>
          <w:cantSplit/>
          <w:jc w:val="center"/>
        </w:trPr>
        <w:tc>
          <w:tcPr>
            <w:tcW w:w="307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A108A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Microsoft 365, including Outlook, Teams, SharePoint and OneDrive</w:t>
            </w:r>
          </w:p>
        </w:tc>
        <w:tc>
          <w:tcPr>
            <w:tcW w:w="13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D6BAF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CFD26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C77B21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8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CB864B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00E70609" w14:textId="77777777">
        <w:trPr>
          <w:cantSplit/>
          <w:jc w:val="center"/>
        </w:trPr>
        <w:tc>
          <w:tcPr>
            <w:tcW w:w="307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87CA9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Microsoft identity and multi-factor authentication</w:t>
            </w:r>
          </w:p>
        </w:tc>
        <w:tc>
          <w:tcPr>
            <w:tcW w:w="13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7430C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7F993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2657F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8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091E95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0DFDCDC3" w14:textId="77777777">
        <w:trPr>
          <w:cantSplit/>
          <w:jc w:val="center"/>
        </w:trPr>
        <w:tc>
          <w:tcPr>
            <w:tcW w:w="307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DF3AD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Browser access on volunteer-owned devices</w:t>
            </w:r>
          </w:p>
        </w:tc>
        <w:tc>
          <w:tcPr>
            <w:tcW w:w="13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E062E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40253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DFB5B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8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4C3E46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5CCB6C82" w14:textId="77777777" w:rsidR="007159AB" w:rsidRDefault="007159AB">
      <w:pPr>
        <w:spacing w:after="0" w:line="240" w:lineRule="auto"/>
      </w:pPr>
    </w:p>
    <w:tbl>
      <w:tblPr>
        <w:tblStyle w:val="afff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622A9BF9" w14:textId="77777777">
        <w:trPr>
          <w:cantSplit/>
          <w:tblHeader/>
          <w:jc w:val="center"/>
        </w:trPr>
        <w:tc>
          <w:tcPr>
            <w:tcW w:w="1387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0E99B0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lastRenderedPageBreak/>
              <w:t>7.1 Describe the architecture, hosting model, principal data flows and integration approach (maximum 300 words)</w:t>
            </w:r>
          </w:p>
        </w:tc>
      </w:tr>
      <w:tr w:rsidR="007159AB" w14:paraId="1F167741" w14:textId="77777777">
        <w:trPr>
          <w:cantSplit/>
          <w:trHeight w:val="1440"/>
          <w:jc w:val="center"/>
        </w:trPr>
        <w:tc>
          <w:tcPr>
            <w:tcW w:w="138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AE91A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3BE9CC4F" w14:textId="77777777" w:rsidR="007159AB" w:rsidRDefault="007159AB">
      <w:pPr>
        <w:spacing w:after="0" w:line="240" w:lineRule="auto"/>
      </w:pPr>
    </w:p>
    <w:tbl>
      <w:tblPr>
        <w:tblStyle w:val="afff0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76C882EA" w14:textId="77777777">
        <w:trPr>
          <w:cantSplit/>
          <w:tblHeader/>
          <w:jc w:val="center"/>
        </w:trPr>
        <w:tc>
          <w:tcPr>
            <w:tcW w:w="1381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4FC86C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7.2 Identify information, licences, APIs, configuration or technical decisions required from Avma before implementation (maximum 100 words)</w:t>
            </w:r>
          </w:p>
        </w:tc>
      </w:tr>
      <w:tr w:rsidR="007159AB" w14:paraId="66E0CF4B" w14:textId="77777777">
        <w:trPr>
          <w:cantSplit/>
          <w:trHeight w:val="864"/>
          <w:jc w:val="center"/>
        </w:trPr>
        <w:tc>
          <w:tcPr>
            <w:tcW w:w="1381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53473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597D4BCF" w14:textId="77777777" w:rsidR="007159AB" w:rsidRDefault="007159AB">
      <w:pPr>
        <w:spacing w:after="0" w:line="240" w:lineRule="auto"/>
      </w:pPr>
    </w:p>
    <w:p w14:paraId="36D21CB1" w14:textId="77777777" w:rsidR="007159AB" w:rsidRDefault="00431C6C">
      <w:pPr>
        <w:pStyle w:val="Heading2"/>
        <w:rPr>
          <w:color w:val="000000"/>
        </w:rPr>
      </w:pPr>
      <w:r>
        <w:rPr>
          <w:bCs/>
          <w:szCs w:val="22"/>
        </w:rPr>
        <w:t>8. Data protection, confidentiality and cybersecurity</w:t>
      </w:r>
    </w:p>
    <w:tbl>
      <w:tblPr>
        <w:tblStyle w:val="afff1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627"/>
        <w:gridCol w:w="5320"/>
        <w:gridCol w:w="1017"/>
        <w:gridCol w:w="563"/>
        <w:gridCol w:w="6807"/>
      </w:tblGrid>
      <w:tr w:rsidR="007159AB" w14:paraId="2A7C9472" w14:textId="77777777">
        <w:trPr>
          <w:cantSplit/>
          <w:tblHeader/>
          <w:jc w:val="center"/>
        </w:trPr>
        <w:tc>
          <w:tcPr>
            <w:tcW w:w="6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A379A2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51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7E12B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97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9FFE2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54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E5B639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652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8C67F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No: exception or alternative (max 30 words)</w:t>
            </w:r>
          </w:p>
        </w:tc>
      </w:tr>
      <w:tr w:rsidR="007159AB" w14:paraId="5A034B30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57919D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79F05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supplier enter into a data-processing agreement compliant with UK GDPR and the Data Protection Act 2018?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068F00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A8D8D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931116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40647313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68543E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74A64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personal data encrypted in transit and at rest?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1B4D1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68D21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51277B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7DA38F46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9F6E20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50B3B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role-based access, least privilege and multi-factor authentication supported?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0C4BF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CC7CE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DFBEB3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E9A2DED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BC5DC1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65693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user, administrator and data-access actions logged and available to Avma?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81397E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87758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B5C02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506FC8E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E0C40D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CDF06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Avma configure and evidence retention and deletion by data type?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8B81E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03F58D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F0129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5D71C93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13C68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8.6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B3F4F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backup, recovery and disaster-recovery arrangements tested at least annually?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C8C1D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C0BAA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C5944C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5C30130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6FFBB4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18337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there a documented security-incident process with contractual notification times?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7AEE2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0E9E71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E113D8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6C688DE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115F5C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842CD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vulnerability management, security patching and independent penetration testing documented?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B99EA1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0774DD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1AE4C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309A627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7D94CD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C2426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all </w:t>
            </w:r>
            <w:proofErr w:type="spellStart"/>
            <w:r>
              <w:rPr>
                <w:sz w:val="20"/>
                <w:szCs w:val="20"/>
              </w:rPr>
              <w:t>subprocessors</w:t>
            </w:r>
            <w:proofErr w:type="spellEnd"/>
            <w:r>
              <w:rPr>
                <w:sz w:val="20"/>
                <w:szCs w:val="20"/>
              </w:rPr>
              <w:t xml:space="preserve"> and material changes be disclosed to Avma?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796F2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A95AC7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0C2C3B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45388568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381463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72FB38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all Avma</w:t>
            </w:r>
            <w:r>
              <w:rPr>
                <w:sz w:val="20"/>
                <w:szCs w:val="20"/>
              </w:rPr>
              <w:t xml:space="preserve"> data be returned and securely deleted at contract end?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1C8AB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0202C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31F2B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AA7A9FB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62D275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3086A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supplier support a data protection impact assessment and privacy-notice updates?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AA9EB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96C709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5EA33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71406F3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30BC7B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BB7A4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call recording, transcription and monitoring be configured to Avma's approved consent and retention rules?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4F979D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78525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FC2B3F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765B63CD" w14:textId="77777777" w:rsidR="007159AB" w:rsidRDefault="007159AB">
      <w:pPr>
        <w:spacing w:after="0" w:line="240" w:lineRule="auto"/>
      </w:pPr>
    </w:p>
    <w:tbl>
      <w:tblPr>
        <w:tblStyle w:val="afff2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10115"/>
      </w:tblGrid>
      <w:tr w:rsidR="007159AB" w14:paraId="17EAEF55" w14:textId="77777777">
        <w:trPr>
          <w:cantSplit/>
          <w:jc w:val="center"/>
        </w:trPr>
        <w:tc>
          <w:tcPr>
            <w:tcW w:w="403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10B34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8.13 Hosting and data-residency locations</w:t>
            </w:r>
          </w:p>
        </w:tc>
        <w:tc>
          <w:tcPr>
            <w:tcW w:w="96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BA4B6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List countries/regions; maximum 50 words</w:t>
            </w:r>
          </w:p>
        </w:tc>
      </w:tr>
      <w:tr w:rsidR="007159AB" w14:paraId="6B35070A" w14:textId="77777777">
        <w:trPr>
          <w:cantSplit/>
          <w:jc w:val="center"/>
        </w:trPr>
        <w:tc>
          <w:tcPr>
            <w:tcW w:w="403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EC459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8.14 Relevant current certifications/assurance</w:t>
            </w:r>
          </w:p>
        </w:tc>
        <w:tc>
          <w:tcPr>
            <w:tcW w:w="96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3707D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List certification, scope and expiry; maximum 75 words</w:t>
            </w:r>
          </w:p>
        </w:tc>
      </w:tr>
      <w:tr w:rsidR="007159AB" w14:paraId="7A68BB42" w14:textId="77777777">
        <w:trPr>
          <w:cantSplit/>
          <w:jc w:val="center"/>
        </w:trPr>
        <w:tc>
          <w:tcPr>
            <w:tcW w:w="403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5C0A7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8.15 Principal </w:t>
            </w:r>
            <w:proofErr w:type="spellStart"/>
            <w:r>
              <w:rPr>
                <w:b/>
                <w:bCs/>
                <w:sz w:val="20"/>
                <w:szCs w:val="20"/>
              </w:rPr>
              <w:t>subprocessors</w:t>
            </w:r>
            <w:proofErr w:type="spellEnd"/>
          </w:p>
        </w:tc>
        <w:tc>
          <w:tcPr>
            <w:tcW w:w="96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0A263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List name, purpose and data location; maximum 100 words</w:t>
            </w:r>
          </w:p>
        </w:tc>
      </w:tr>
      <w:tr w:rsidR="007159AB" w14:paraId="208F9546" w14:textId="77777777">
        <w:trPr>
          <w:cantSplit/>
          <w:jc w:val="center"/>
        </w:trPr>
        <w:tc>
          <w:tcPr>
            <w:tcW w:w="403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E4C46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8.16 Security or privacy exceptions</w:t>
            </w:r>
          </w:p>
        </w:tc>
        <w:tc>
          <w:tcPr>
            <w:tcW w:w="96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50170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List any material exception not already identified; maximum 100 words</w:t>
            </w:r>
          </w:p>
        </w:tc>
      </w:tr>
    </w:tbl>
    <w:p w14:paraId="3F5E6756" w14:textId="77777777" w:rsidR="007159AB" w:rsidRDefault="007159AB">
      <w:pPr>
        <w:spacing w:after="0" w:line="240" w:lineRule="auto"/>
      </w:pPr>
    </w:p>
    <w:p w14:paraId="23AF1DF8" w14:textId="77777777" w:rsidR="007159AB" w:rsidRDefault="00431C6C">
      <w:pPr>
        <w:pStyle w:val="Heading2"/>
        <w:rPr>
          <w:color w:val="000000"/>
        </w:rPr>
      </w:pPr>
      <w:r>
        <w:rPr>
          <w:bCs/>
          <w:szCs w:val="22"/>
        </w:rPr>
        <w:t>9. Implementation and service management</w:t>
      </w:r>
    </w:p>
    <w:tbl>
      <w:tblPr>
        <w:tblStyle w:val="afff3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:rsidRPr="00116DEE" w14:paraId="547BAF1F" w14:textId="77777777">
        <w:trPr>
          <w:cantSplit/>
          <w:tblHeader/>
          <w:jc w:val="center"/>
        </w:trPr>
        <w:tc>
          <w:tcPr>
            <w:tcW w:w="1371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1D70C3" w14:textId="77777777" w:rsidR="007159AB" w:rsidRPr="00116DEE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9.1 Describe the recommended implementation approach, including discovery, configuration, integration, testing, migration, pilot/phasing, training and change support (maximum 250 words)</w:t>
            </w:r>
          </w:p>
        </w:tc>
      </w:tr>
      <w:tr w:rsidR="007159AB" w:rsidRPr="00116DEE" w14:paraId="41C2E807" w14:textId="77777777">
        <w:trPr>
          <w:cantSplit/>
          <w:trHeight w:val="1440"/>
          <w:jc w:val="center"/>
        </w:trPr>
        <w:tc>
          <w:tcPr>
            <w:tcW w:w="1371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FA20A3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6D4C3413" w14:textId="77777777" w:rsidR="007159AB" w:rsidRPr="00116DEE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4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3031"/>
        <w:gridCol w:w="2386"/>
        <w:gridCol w:w="4757"/>
        <w:gridCol w:w="4160"/>
      </w:tblGrid>
      <w:tr w:rsidR="007159AB" w:rsidRPr="00116DEE" w14:paraId="6C835B06" w14:textId="77777777">
        <w:trPr>
          <w:cantSplit/>
          <w:tblHeader/>
          <w:jc w:val="center"/>
        </w:trPr>
        <w:tc>
          <w:tcPr>
            <w:tcW w:w="289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76AD72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Phase</w:t>
            </w:r>
          </w:p>
        </w:tc>
        <w:tc>
          <w:tcPr>
            <w:tcW w:w="228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E8C1A9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Indicative duration</w:t>
            </w:r>
          </w:p>
        </w:tc>
        <w:tc>
          <w:tcPr>
            <w:tcW w:w="454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5A42AA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Key output/milestone</w:t>
            </w:r>
          </w:p>
        </w:tc>
        <w:tc>
          <w:tcPr>
            <w:tcW w:w="397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BC5E89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Avma dependency</w:t>
            </w:r>
          </w:p>
        </w:tc>
      </w:tr>
      <w:tr w:rsidR="007159AB" w:rsidRPr="00116DEE" w14:paraId="705DDF4B" w14:textId="77777777">
        <w:trPr>
          <w:cantSplit/>
          <w:jc w:val="center"/>
        </w:trPr>
        <w:tc>
          <w:tcPr>
            <w:tcW w:w="289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47EA4C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Discovery/design</w:t>
            </w:r>
          </w:p>
        </w:tc>
        <w:tc>
          <w:tcPr>
            <w:tcW w:w="22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F4157E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45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E938E0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37A266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404614E9" w14:textId="77777777">
        <w:trPr>
          <w:cantSplit/>
          <w:jc w:val="center"/>
        </w:trPr>
        <w:tc>
          <w:tcPr>
            <w:tcW w:w="289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4C41F2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Configuration/integration</w:t>
            </w:r>
          </w:p>
        </w:tc>
        <w:tc>
          <w:tcPr>
            <w:tcW w:w="22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8ACAEF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45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9833DB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0A03F1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17817499" w14:textId="77777777">
        <w:trPr>
          <w:cantSplit/>
          <w:jc w:val="center"/>
        </w:trPr>
        <w:tc>
          <w:tcPr>
            <w:tcW w:w="289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9CF8BF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Testing/training</w:t>
            </w:r>
          </w:p>
        </w:tc>
        <w:tc>
          <w:tcPr>
            <w:tcW w:w="22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FFA9E1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45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24E531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797B70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23A7E334" w14:textId="77777777">
        <w:trPr>
          <w:cantSplit/>
          <w:jc w:val="center"/>
        </w:trPr>
        <w:tc>
          <w:tcPr>
            <w:tcW w:w="289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62BD30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Pilot/go-live</w:t>
            </w:r>
          </w:p>
        </w:tc>
        <w:tc>
          <w:tcPr>
            <w:tcW w:w="22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00CFB3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45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2CEA21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1EE79B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54179715" w14:textId="77777777">
        <w:trPr>
          <w:cantSplit/>
          <w:jc w:val="center"/>
        </w:trPr>
        <w:tc>
          <w:tcPr>
            <w:tcW w:w="289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C3F6B6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Stabilisation/benefits review</w:t>
            </w:r>
          </w:p>
        </w:tc>
        <w:tc>
          <w:tcPr>
            <w:tcW w:w="22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DCA67E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45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EC0BB7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8A1A16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280BD959" w14:textId="77777777" w:rsidR="007159AB" w:rsidRPr="00116DEE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5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:rsidRPr="00116DEE" w14:paraId="68D578BB" w14:textId="77777777">
        <w:trPr>
          <w:cantSplit/>
          <w:tblHeader/>
          <w:jc w:val="center"/>
        </w:trPr>
        <w:tc>
          <w:tcPr>
            <w:tcW w:w="1369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9DE134" w14:textId="77777777" w:rsidR="007159AB" w:rsidRPr="00116DEE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9.2 Identify the staff, volunteer, technical and governance input Avma would need to provide during implementation and ongoing operation (maximum 200 words)</w:t>
            </w:r>
          </w:p>
        </w:tc>
      </w:tr>
      <w:tr w:rsidR="007159AB" w:rsidRPr="00116DEE" w14:paraId="7E7B5421" w14:textId="77777777">
        <w:trPr>
          <w:cantSplit/>
          <w:trHeight w:val="1008"/>
          <w:jc w:val="center"/>
        </w:trPr>
        <w:tc>
          <w:tcPr>
            <w:tcW w:w="1369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858CE7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5C576A80" w14:textId="77777777" w:rsidR="007159AB" w:rsidRPr="00116DEE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6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641"/>
        <w:gridCol w:w="5039"/>
        <w:gridCol w:w="908"/>
        <w:gridCol w:w="673"/>
        <w:gridCol w:w="7073"/>
      </w:tblGrid>
      <w:tr w:rsidR="007159AB" w:rsidRPr="00116DEE" w14:paraId="7B9B8DD7" w14:textId="77777777">
        <w:trPr>
          <w:cantSplit/>
          <w:tblHeader/>
          <w:jc w:val="center"/>
        </w:trPr>
        <w:tc>
          <w:tcPr>
            <w:tcW w:w="61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9D9BBA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Ref</w:t>
            </w:r>
          </w:p>
        </w:tc>
        <w:tc>
          <w:tcPr>
            <w:tcW w:w="483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6BDF46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Confirmation</w:t>
            </w:r>
          </w:p>
        </w:tc>
        <w:tc>
          <w:tcPr>
            <w:tcW w:w="87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615CD2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4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329658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678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BE6E55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If No: exception or alternative (max 30 words)</w:t>
            </w:r>
          </w:p>
        </w:tc>
      </w:tr>
      <w:tr w:rsidR="007159AB" w:rsidRPr="00116DEE" w14:paraId="18C95FE7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9D5E94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9.3</w:t>
            </w:r>
          </w:p>
        </w:tc>
        <w:tc>
          <w:tcPr>
            <w:tcW w:w="48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4215C7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Is a named implementation lead included?</w:t>
            </w:r>
          </w:p>
        </w:tc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4A4E1C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A34158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0E9726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5DA68E04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70E542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9.4</w:t>
            </w:r>
          </w:p>
        </w:tc>
        <w:tc>
          <w:tcPr>
            <w:tcW w:w="48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17BB45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Is administrator and end-user training included?</w:t>
            </w:r>
          </w:p>
        </w:tc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77F293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A1D2B2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1CB05B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2F4691E2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A30C23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9.5</w:t>
            </w:r>
          </w:p>
        </w:tc>
        <w:tc>
          <w:tcPr>
            <w:tcW w:w="48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158F01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Is post-go-live stabilisation support included?</w:t>
            </w:r>
          </w:p>
        </w:tc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1BEF9B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C3E9C6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EC09F3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7E309E3E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576670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9.6</w:t>
            </w:r>
          </w:p>
        </w:tc>
        <w:tc>
          <w:tcPr>
            <w:tcW w:w="48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01C0A3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Are service levels, support hours and escalation routes contractually available?</w:t>
            </w:r>
          </w:p>
        </w:tc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4800E9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57C05D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7B81D5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74D04EC4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33B6DF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9.7</w:t>
            </w:r>
          </w:p>
        </w:tc>
        <w:tc>
          <w:tcPr>
            <w:tcW w:w="48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FB56B7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Are planned maintenance and material roadmap changes notified in advance?</w:t>
            </w:r>
          </w:p>
        </w:tc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3A6BD1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4719C0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B3B915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5AC8AFA4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6AA3DF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9.8</w:t>
            </w:r>
          </w:p>
        </w:tc>
        <w:tc>
          <w:tcPr>
            <w:tcW w:w="48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1D86CA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Are business continuity and disaster recovery tested and reported?</w:t>
            </w:r>
          </w:p>
        </w:tc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C8D910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3C0105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FFFE39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703C7A91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0705BC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9.9</w:t>
            </w:r>
          </w:p>
        </w:tc>
        <w:tc>
          <w:tcPr>
            <w:tcW w:w="48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73F15D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Can the solution scale to support increased demand, users, channels or opening hours without replacement?</w:t>
            </w:r>
          </w:p>
        </w:tc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FF3E1F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FF1415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B26E40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:rsidRPr="00116DEE" w14:paraId="68890BEC" w14:textId="77777777">
        <w:trPr>
          <w:cantSplit/>
          <w:jc w:val="center"/>
        </w:trPr>
        <w:tc>
          <w:tcPr>
            <w:tcW w:w="61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370D7A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9.10</w:t>
            </w:r>
          </w:p>
        </w:tc>
        <w:tc>
          <w:tcPr>
            <w:tcW w:w="48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0CE473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Are exit support and data portability included?</w:t>
            </w:r>
          </w:p>
        </w:tc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A4F589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6C2F82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67648C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6C9B5E5C" w14:textId="77777777" w:rsidR="007159AB" w:rsidRPr="00116DEE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7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:rsidRPr="00116DEE" w14:paraId="05B79150" w14:textId="77777777">
        <w:trPr>
          <w:cantSplit/>
          <w:tblHeader/>
          <w:jc w:val="center"/>
        </w:trPr>
        <w:tc>
          <w:tcPr>
            <w:tcW w:w="1375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7FD268" w14:textId="77777777" w:rsidR="007159AB" w:rsidRPr="00116DEE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 xml:space="preserve">9.11 Summarise the proposed ongoing support model and standard service levels including length of ELS </w:t>
            </w:r>
            <w:proofErr w:type="gramStart"/>
            <w:r w:rsidRPr="00116DEE">
              <w:rPr>
                <w:b/>
                <w:bCs/>
                <w:color w:val="FFFFFF"/>
                <w:sz w:val="20"/>
                <w:szCs w:val="20"/>
              </w:rPr>
              <w:t>period  (</w:t>
            </w:r>
            <w:proofErr w:type="gramEnd"/>
            <w:r w:rsidRPr="00116DEE">
              <w:rPr>
                <w:b/>
                <w:bCs/>
                <w:color w:val="FFFFFF"/>
                <w:sz w:val="20"/>
                <w:szCs w:val="20"/>
              </w:rPr>
              <w:t>maximum 100 words)</w:t>
            </w:r>
          </w:p>
        </w:tc>
      </w:tr>
      <w:tr w:rsidR="007159AB" w:rsidRPr="00116DEE" w14:paraId="4FC62489" w14:textId="77777777">
        <w:trPr>
          <w:cantSplit/>
          <w:trHeight w:val="864"/>
          <w:jc w:val="center"/>
        </w:trPr>
        <w:tc>
          <w:tcPr>
            <w:tcW w:w="1375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4E6002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7F7486B0" w14:textId="77777777" w:rsidR="007159AB" w:rsidRDefault="007159AB">
      <w:pPr>
        <w:spacing w:after="0" w:line="240" w:lineRule="auto"/>
      </w:pPr>
    </w:p>
    <w:p w14:paraId="346015DC" w14:textId="77777777" w:rsidR="007159AB" w:rsidRDefault="00431C6C">
      <w:pPr>
        <w:pStyle w:val="Heading2"/>
        <w:rPr>
          <w:color w:val="000000"/>
        </w:rPr>
      </w:pPr>
      <w:r>
        <w:rPr>
          <w:bCs/>
          <w:szCs w:val="22"/>
        </w:rPr>
        <w:lastRenderedPageBreak/>
        <w:t>10. Evidence, benefits and references</w:t>
      </w:r>
    </w:p>
    <w:tbl>
      <w:tblPr>
        <w:tblStyle w:val="afff8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629"/>
        <w:gridCol w:w="5350"/>
        <w:gridCol w:w="1023"/>
        <w:gridCol w:w="661"/>
        <w:gridCol w:w="6671"/>
      </w:tblGrid>
      <w:tr w:rsidR="007159AB" w14:paraId="61D4C951" w14:textId="77777777">
        <w:trPr>
          <w:cantSplit/>
          <w:tblHeader/>
          <w:jc w:val="center"/>
        </w:trPr>
        <w:tc>
          <w:tcPr>
            <w:tcW w:w="6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335F94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51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E6959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97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06BAF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63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3F9D93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636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8CF66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No: exception or alternative (max 30 words)</w:t>
            </w:r>
          </w:p>
        </w:tc>
      </w:tr>
      <w:tr w:rsidR="007159AB" w14:paraId="38CB9423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3C1FB6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99698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the proposed solution been implemented in a comparable charity, advice service, contact centre or sensitive-user setting?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73174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51869D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A6244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651300A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FEC759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3289D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supplier evidence measurable benefits from at least one comparable implementation?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DF7F6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26B0F1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5EB4F6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D981829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ACAE0C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9DE7F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Avma contact the references provided below?</w:t>
            </w:r>
          </w:p>
        </w:tc>
        <w:tc>
          <w:tcPr>
            <w:tcW w:w="9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D8ADE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9408D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23704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6EE39CBB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9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0D5A4A80" w14:textId="77777777">
        <w:trPr>
          <w:cantSplit/>
          <w:tblHeader/>
          <w:jc w:val="center"/>
        </w:trPr>
        <w:tc>
          <w:tcPr>
            <w:tcW w:w="1366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00A8D9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10.4 Case study 1: context, solution, implementation scale and measurable outcomes (maximum 150 words)</w:t>
            </w:r>
          </w:p>
        </w:tc>
      </w:tr>
      <w:tr w:rsidR="007159AB" w14:paraId="0E849F09" w14:textId="77777777">
        <w:trPr>
          <w:cantSplit/>
          <w:trHeight w:val="1008"/>
          <w:jc w:val="center"/>
        </w:trPr>
        <w:tc>
          <w:tcPr>
            <w:tcW w:w="1366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E8D6C8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10D5D0B9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a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3C290D6B" w14:textId="77777777">
        <w:trPr>
          <w:cantSplit/>
          <w:tblHeader/>
          <w:jc w:val="center"/>
        </w:trPr>
        <w:tc>
          <w:tcPr>
            <w:tcW w:w="1369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B50260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10.5 Case study 2 (optional): context, solution, implementation scale and measurable outcomes (maximum 150 words)</w:t>
            </w:r>
          </w:p>
        </w:tc>
      </w:tr>
      <w:tr w:rsidR="007159AB" w14:paraId="7B09722B" w14:textId="77777777">
        <w:trPr>
          <w:cantSplit/>
          <w:trHeight w:val="1008"/>
          <w:jc w:val="center"/>
        </w:trPr>
        <w:tc>
          <w:tcPr>
            <w:tcW w:w="1369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F4951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346DC665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b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086"/>
        <w:gridCol w:w="2509"/>
        <w:gridCol w:w="3137"/>
        <w:gridCol w:w="6602"/>
      </w:tblGrid>
      <w:tr w:rsidR="007159AB" w14:paraId="354B837A" w14:textId="77777777">
        <w:trPr>
          <w:cantSplit/>
          <w:tblHeader/>
          <w:jc w:val="center"/>
        </w:trPr>
        <w:tc>
          <w:tcPr>
            <w:tcW w:w="199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60E46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Customer</w:t>
            </w:r>
          </w:p>
        </w:tc>
        <w:tc>
          <w:tcPr>
            <w:tcW w:w="24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267FB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Contact name/role</w:t>
            </w:r>
          </w:p>
        </w:tc>
        <w:tc>
          <w:tcPr>
            <w:tcW w:w="30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FD2EA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Email/telephone</w:t>
            </w:r>
          </w:p>
        </w:tc>
        <w:tc>
          <w:tcPr>
            <w:tcW w:w="631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F25FA1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Permission confirmed?</w:t>
            </w:r>
          </w:p>
        </w:tc>
      </w:tr>
      <w:tr w:rsidR="007159AB" w14:paraId="4B046061" w14:textId="77777777">
        <w:trPr>
          <w:cantSplit/>
          <w:jc w:val="center"/>
        </w:trPr>
        <w:tc>
          <w:tcPr>
            <w:tcW w:w="199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FF9D9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1</w:t>
            </w:r>
          </w:p>
        </w:tc>
        <w:tc>
          <w:tcPr>
            <w:tcW w:w="24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4D5B28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AEFB4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3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EB96C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159AB" w14:paraId="68EB9F0A" w14:textId="77777777">
        <w:trPr>
          <w:cantSplit/>
          <w:jc w:val="center"/>
        </w:trPr>
        <w:tc>
          <w:tcPr>
            <w:tcW w:w="199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F24E6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2 (optional)</w:t>
            </w:r>
          </w:p>
        </w:tc>
        <w:tc>
          <w:tcPr>
            <w:tcW w:w="24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B63469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057112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3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CF909C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24131D4" w14:textId="77777777" w:rsidR="007159AB" w:rsidRDefault="007159AB">
      <w:pPr>
        <w:spacing w:after="0" w:line="240" w:lineRule="auto"/>
        <w:rPr>
          <w:sz w:val="20"/>
          <w:szCs w:val="20"/>
        </w:rPr>
      </w:pPr>
    </w:p>
    <w:p w14:paraId="0A215AC6" w14:textId="77777777" w:rsidR="007159AB" w:rsidRDefault="00431C6C">
      <w:pPr>
        <w:pStyle w:val="Heading2"/>
        <w:rPr>
          <w:color w:val="000000"/>
          <w:sz w:val="22"/>
          <w:szCs w:val="22"/>
        </w:rPr>
      </w:pPr>
      <w:r>
        <w:rPr>
          <w:bCs/>
          <w:szCs w:val="22"/>
        </w:rPr>
        <w:t>11. Indicative costs and commercial model</w:t>
      </w:r>
    </w:p>
    <w:tbl>
      <w:tblPr>
        <w:tblStyle w:val="afffc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656"/>
        <w:gridCol w:w="5576"/>
        <w:gridCol w:w="787"/>
        <w:gridCol w:w="640"/>
        <w:gridCol w:w="6675"/>
      </w:tblGrid>
      <w:tr w:rsidR="007159AB" w14:paraId="3F045D6B" w14:textId="77777777">
        <w:trPr>
          <w:cantSplit/>
          <w:tblHeader/>
          <w:jc w:val="center"/>
        </w:trPr>
        <w:tc>
          <w:tcPr>
            <w:tcW w:w="6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A41FB8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Ref</w:t>
            </w:r>
          </w:p>
        </w:tc>
        <w:tc>
          <w:tcPr>
            <w:tcW w:w="51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619BC0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Confirmation</w:t>
            </w:r>
          </w:p>
        </w:tc>
        <w:tc>
          <w:tcPr>
            <w:tcW w:w="72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A100A5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Yes</w:t>
            </w:r>
          </w:p>
        </w:tc>
        <w:tc>
          <w:tcPr>
            <w:tcW w:w="58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A2A95C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610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480C15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b/>
                <w:bCs/>
                <w:color w:val="FFFFFF"/>
                <w:sz w:val="20"/>
                <w:szCs w:val="20"/>
              </w:rPr>
              <w:t>If No: exception or alternative (max 30 words)</w:t>
            </w:r>
          </w:p>
        </w:tc>
      </w:tr>
      <w:tr w:rsidR="007159AB" w14:paraId="0304FAFC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8098E8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11.1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76B740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Can at least one meaningful option be delivered within the indicative £100,000 excluding VAT implementation envelope described in the RFI?</w:t>
            </w:r>
          </w:p>
        </w:tc>
        <w:tc>
          <w:tcPr>
            <w:tcW w:w="7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60EA37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062342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838EAA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CEF3A16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1D463F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11.2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1CE1A4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Are all mandatory implementation costs included below?</w:t>
            </w:r>
          </w:p>
        </w:tc>
        <w:tc>
          <w:tcPr>
            <w:tcW w:w="7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0919A1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293982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903287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0081C296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943E0D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11.3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1D4D52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Are all recurring licence, usage, support and upgrade costs included below?</w:t>
            </w:r>
          </w:p>
        </w:tc>
        <w:tc>
          <w:tcPr>
            <w:tcW w:w="7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2BF90A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FDBB96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126A37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6505BCF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1298B0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11.4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784127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Can Avma purchase the solution in modules or phases without committing to the full scope?</w:t>
            </w:r>
          </w:p>
        </w:tc>
        <w:tc>
          <w:tcPr>
            <w:tcW w:w="7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683067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15963B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31171B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1200EF0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DEF30E" w14:textId="77777777" w:rsidR="007159AB" w:rsidRPr="00116DEE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11.5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1F5EA3" w14:textId="77777777" w:rsidR="007159AB" w:rsidRPr="00116DEE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 w:rsidRPr="00116DEE">
              <w:rPr>
                <w:sz w:val="20"/>
                <w:szCs w:val="20"/>
              </w:rPr>
              <w:t>Will Avma</w:t>
            </w:r>
            <w:r w:rsidRPr="00116DEE">
              <w:rPr>
                <w:sz w:val="20"/>
                <w:szCs w:val="20"/>
              </w:rPr>
              <w:t xml:space="preserve"> retain access to and ownership/control of its data throughout the contract and at exit?</w:t>
            </w:r>
          </w:p>
        </w:tc>
        <w:tc>
          <w:tcPr>
            <w:tcW w:w="7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7E8B65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B6AF61" w14:textId="77777777" w:rsidR="007159AB" w:rsidRPr="00116DEE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1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7308A9" w14:textId="77777777" w:rsidR="007159AB" w:rsidRPr="00116DEE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55E9FB55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d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502"/>
        <w:gridCol w:w="1563"/>
        <w:gridCol w:w="1333"/>
        <w:gridCol w:w="1744"/>
        <w:gridCol w:w="7192"/>
      </w:tblGrid>
      <w:tr w:rsidR="007159AB" w14:paraId="0100719C" w14:textId="77777777">
        <w:trPr>
          <w:cantSplit/>
          <w:tblHeader/>
          <w:jc w:val="center"/>
        </w:trPr>
        <w:tc>
          <w:tcPr>
            <w:tcW w:w="228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5BC62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Cost item</w:t>
            </w:r>
          </w:p>
        </w:tc>
        <w:tc>
          <w:tcPr>
            <w:tcW w:w="142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CE34B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One-off cost</w:t>
            </w:r>
          </w:p>
        </w:tc>
        <w:tc>
          <w:tcPr>
            <w:tcW w:w="121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CA1DA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Annual recurring</w:t>
            </w:r>
          </w:p>
        </w:tc>
        <w:tc>
          <w:tcPr>
            <w:tcW w:w="159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E1B968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Usage/volume basis</w:t>
            </w:r>
          </w:p>
        </w:tc>
        <w:tc>
          <w:tcPr>
            <w:tcW w:w="655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92CE48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Included assumptions</w:t>
            </w:r>
          </w:p>
        </w:tc>
      </w:tr>
      <w:tr w:rsidR="007159AB" w14:paraId="6783F307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130BC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Discovery/design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B8455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48CA5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8883AA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2FF2D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78C93A42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0F33F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Configuration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49CEE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92EF3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EF406F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87B220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D47B2BD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CCDE8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Integration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80BD5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EBF769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7F645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384F5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80B43FB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A0CE1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Migration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0FCCA8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2B239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02556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92B3E0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5942A36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3BE97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Licences/subscriptions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779E8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09219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599C0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C2B485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7F2A6414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240F9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Training/change support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75FF2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C9332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BD73A2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09D482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04B3C486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4E3FD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Support/maintenance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F3D63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6E2E9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FEF1B5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8BA132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FB63D74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86F57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AI/transcription/usage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8487B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57401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426648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5AAD4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D3F3A5F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6081F9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Optional modules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6730C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C838B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346AD8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F3BA4F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EECD6E3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AF27E7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9A972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A5323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83742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0B69F5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4A74E88" w14:textId="77777777">
        <w:trPr>
          <w:cantSplit/>
          <w:jc w:val="center"/>
        </w:trPr>
        <w:tc>
          <w:tcPr>
            <w:tcW w:w="228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FC981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64354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2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5BB23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  <w:tc>
          <w:tcPr>
            <w:tcW w:w="1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D1ADC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5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042FB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117C8316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e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4048"/>
        <w:gridCol w:w="10286"/>
      </w:tblGrid>
      <w:tr w:rsidR="007159AB" w14:paraId="3AAB1382" w14:textId="77777777">
        <w:trPr>
          <w:cantSplit/>
          <w:jc w:val="center"/>
        </w:trPr>
        <w:tc>
          <w:tcPr>
            <w:tcW w:w="369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BDA80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11.6 Minimum contract term</w:t>
            </w:r>
          </w:p>
        </w:tc>
        <w:tc>
          <w:tcPr>
            <w:tcW w:w="93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E2ED0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years/months or none</w:t>
            </w:r>
          </w:p>
        </w:tc>
      </w:tr>
      <w:tr w:rsidR="007159AB" w14:paraId="62698A34" w14:textId="77777777">
        <w:trPr>
          <w:cantSplit/>
          <w:jc w:val="center"/>
        </w:trPr>
        <w:tc>
          <w:tcPr>
            <w:tcW w:w="369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183B6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11.7 Minimum users/volumes</w:t>
            </w:r>
          </w:p>
        </w:tc>
        <w:tc>
          <w:tcPr>
            <w:tcW w:w="93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AB4B0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details or none</w:t>
            </w:r>
          </w:p>
        </w:tc>
      </w:tr>
      <w:tr w:rsidR="007159AB" w14:paraId="68DDB295" w14:textId="77777777">
        <w:trPr>
          <w:cantSplit/>
          <w:jc w:val="center"/>
        </w:trPr>
        <w:tc>
          <w:tcPr>
            <w:tcW w:w="369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E7DE1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11.8 Inflation/indexation</w:t>
            </w:r>
          </w:p>
        </w:tc>
        <w:tc>
          <w:tcPr>
            <w:tcW w:w="93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409D4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basis and timing or none</w:t>
            </w:r>
          </w:p>
        </w:tc>
      </w:tr>
      <w:tr w:rsidR="007159AB" w14:paraId="559BCEEF" w14:textId="77777777">
        <w:trPr>
          <w:cantSplit/>
          <w:jc w:val="center"/>
        </w:trPr>
        <w:tc>
          <w:tcPr>
            <w:tcW w:w="369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18F48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11.9 Price validity</w:t>
            </w:r>
          </w:p>
        </w:tc>
        <w:tc>
          <w:tcPr>
            <w:tcW w:w="9375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69457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Enter date or number of days</w:t>
            </w:r>
          </w:p>
        </w:tc>
      </w:tr>
    </w:tbl>
    <w:p w14:paraId="555E90B2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f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21B798F4" w14:textId="77777777">
        <w:trPr>
          <w:cantSplit/>
          <w:tblHeader/>
          <w:jc w:val="center"/>
        </w:trPr>
        <w:tc>
          <w:tcPr>
            <w:tcW w:w="1281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E1EFC1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11.10 State pricing assumptions and exclusions, and summarise the modular options and outcomes deliverable at different investment levels (maximum 200 words)</w:t>
            </w:r>
          </w:p>
        </w:tc>
      </w:tr>
      <w:tr w:rsidR="007159AB" w14:paraId="3CF3C874" w14:textId="77777777">
        <w:trPr>
          <w:cantSplit/>
          <w:trHeight w:val="1008"/>
          <w:jc w:val="center"/>
        </w:trPr>
        <w:tc>
          <w:tcPr>
            <w:tcW w:w="1281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739A51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6F5DD85D" w14:textId="77777777" w:rsidR="007159AB" w:rsidRDefault="007159AB">
      <w:pPr>
        <w:spacing w:after="0" w:line="240" w:lineRule="auto"/>
        <w:rPr>
          <w:sz w:val="20"/>
          <w:szCs w:val="20"/>
        </w:rPr>
      </w:pPr>
    </w:p>
    <w:p w14:paraId="7E4259E6" w14:textId="77777777" w:rsidR="007159AB" w:rsidRDefault="00431C6C">
      <w:pPr>
        <w:pStyle w:val="Heading2"/>
        <w:rPr>
          <w:color w:val="000000"/>
          <w:sz w:val="22"/>
          <w:szCs w:val="22"/>
        </w:rPr>
      </w:pPr>
      <w:r>
        <w:rPr>
          <w:bCs/>
          <w:szCs w:val="22"/>
        </w:rPr>
        <w:lastRenderedPageBreak/>
        <w:t>12. Risks, pilot options and declarations</w:t>
      </w:r>
    </w:p>
    <w:tbl>
      <w:tblPr>
        <w:tblStyle w:val="affff0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3583"/>
        <w:gridCol w:w="3583"/>
        <w:gridCol w:w="3584"/>
        <w:gridCol w:w="3584"/>
      </w:tblGrid>
      <w:tr w:rsidR="007159AB" w14:paraId="4EFE0B63" w14:textId="77777777">
        <w:trPr>
          <w:cantSplit/>
          <w:tblHeader/>
          <w:jc w:val="center"/>
        </w:trPr>
        <w:tc>
          <w:tcPr>
            <w:tcW w:w="3191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7FBEF8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Risk/dependency</w:t>
            </w:r>
          </w:p>
        </w:tc>
        <w:tc>
          <w:tcPr>
            <w:tcW w:w="3191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CE1806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Potential impact</w:t>
            </w:r>
          </w:p>
        </w:tc>
        <w:tc>
          <w:tcPr>
            <w:tcW w:w="3191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7C4F2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Mitigation</w:t>
            </w:r>
          </w:p>
        </w:tc>
        <w:tc>
          <w:tcPr>
            <w:tcW w:w="3191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F68FF9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Avma action required</w:t>
            </w:r>
          </w:p>
        </w:tc>
      </w:tr>
      <w:tr w:rsidR="007159AB" w14:paraId="3DC2E606" w14:textId="77777777">
        <w:trPr>
          <w:cantSplit/>
          <w:jc w:val="center"/>
        </w:trPr>
        <w:tc>
          <w:tcPr>
            <w:tcW w:w="3191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07BD3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F1CDA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6C4DA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EAD38F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2C1A9D5" w14:textId="77777777">
        <w:trPr>
          <w:cantSplit/>
          <w:jc w:val="center"/>
        </w:trPr>
        <w:tc>
          <w:tcPr>
            <w:tcW w:w="3191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FF3C2F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B4C64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270DD3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4A1984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78CE0C1F" w14:textId="77777777">
        <w:trPr>
          <w:cantSplit/>
          <w:jc w:val="center"/>
        </w:trPr>
        <w:tc>
          <w:tcPr>
            <w:tcW w:w="3191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9D11C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C0622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83327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34AC9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36748EDA" w14:textId="77777777">
        <w:trPr>
          <w:cantSplit/>
          <w:jc w:val="center"/>
        </w:trPr>
        <w:tc>
          <w:tcPr>
            <w:tcW w:w="3191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B3F75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24F55C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E5B711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ACEFB3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BE5A2D1" w14:textId="77777777">
        <w:trPr>
          <w:cantSplit/>
          <w:jc w:val="center"/>
        </w:trPr>
        <w:tc>
          <w:tcPr>
            <w:tcW w:w="3191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991F7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58924F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F1D37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4B46BD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23A403D2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f1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677"/>
        <w:gridCol w:w="5754"/>
        <w:gridCol w:w="846"/>
        <w:gridCol w:w="897"/>
        <w:gridCol w:w="6160"/>
      </w:tblGrid>
      <w:tr w:rsidR="007159AB" w14:paraId="1A3F545F" w14:textId="77777777">
        <w:trPr>
          <w:cantSplit/>
          <w:tblHeader/>
          <w:jc w:val="center"/>
        </w:trPr>
        <w:tc>
          <w:tcPr>
            <w:tcW w:w="6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33453C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51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F4069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75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AE532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79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B90020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546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466FE4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No: exception or alternative (max 30 words)</w:t>
            </w:r>
          </w:p>
        </w:tc>
      </w:tr>
      <w:tr w:rsidR="007159AB" w14:paraId="5D3CBD42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94927D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C46DF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supplier offer a demonstration using Avma's scenarios?</w:t>
            </w: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BAC10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8BAA1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083DEF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76C0611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35791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73920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 supplier offer a time-limited proof of concept or pilot?</w:t>
            </w: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B6817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90B6E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C57025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6B9F3CEB" w14:textId="77777777">
        <w:trPr>
          <w:cantSplit/>
          <w:jc w:val="center"/>
        </w:trPr>
        <w:tc>
          <w:tcPr>
            <w:tcW w:w="6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31B715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</w:t>
            </w:r>
          </w:p>
        </w:tc>
        <w:tc>
          <w:tcPr>
            <w:tcW w:w="5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49729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pilot data be returned or deleted without requiring a full contract?</w:t>
            </w:r>
          </w:p>
        </w:tc>
        <w:tc>
          <w:tcPr>
            <w:tcW w:w="7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BE4CD9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96DE9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E57AA7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56F104EC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f2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4334"/>
      </w:tblGrid>
      <w:tr w:rsidR="007159AB" w14:paraId="53573432" w14:textId="77777777">
        <w:trPr>
          <w:cantSplit/>
          <w:tblHeader/>
          <w:jc w:val="center"/>
        </w:trPr>
        <w:tc>
          <w:tcPr>
            <w:tcW w:w="1269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56ADD1" w14:textId="77777777" w:rsidR="007159AB" w:rsidRDefault="00431C6C">
            <w:pPr>
              <w:keepNext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12.4 Describe the recommended demonstration, proof of concept or pilot, including duration, cost and success criteria (maximum 150 words)</w:t>
            </w:r>
          </w:p>
        </w:tc>
      </w:tr>
      <w:tr w:rsidR="007159AB" w14:paraId="1203D38F" w14:textId="77777777">
        <w:trPr>
          <w:cantSplit/>
          <w:trHeight w:val="1008"/>
          <w:jc w:val="center"/>
        </w:trPr>
        <w:tc>
          <w:tcPr>
            <w:tcW w:w="1269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7A330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Supplier response:</w:t>
            </w:r>
          </w:p>
        </w:tc>
      </w:tr>
    </w:tbl>
    <w:p w14:paraId="37D7C3C8" w14:textId="77777777" w:rsidR="007159AB" w:rsidRDefault="007159AB">
      <w:pPr>
        <w:spacing w:after="0" w:line="240" w:lineRule="auto"/>
        <w:rPr>
          <w:sz w:val="20"/>
          <w:szCs w:val="20"/>
        </w:rPr>
      </w:pPr>
    </w:p>
    <w:p w14:paraId="6B7E9749" w14:textId="77777777" w:rsidR="007159AB" w:rsidRDefault="00431C6C">
      <w:pPr>
        <w:pStyle w:val="Heading2"/>
        <w:rPr>
          <w:rFonts w:ascii="Outfit" w:eastAsia="Outfit" w:hAnsi="Outfit" w:cs="Outfit"/>
          <w:color w:val="000000"/>
          <w:sz w:val="22"/>
          <w:szCs w:val="22"/>
        </w:rPr>
      </w:pPr>
      <w:r>
        <w:rPr>
          <w:bCs/>
          <w:iCs/>
          <w:szCs w:val="22"/>
        </w:rPr>
        <w:lastRenderedPageBreak/>
        <w:t>Supplier declarations</w:t>
      </w:r>
    </w:p>
    <w:tbl>
      <w:tblPr>
        <w:tblStyle w:val="affff3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947"/>
        <w:gridCol w:w="8106"/>
        <w:gridCol w:w="948"/>
        <w:gridCol w:w="948"/>
        <w:gridCol w:w="3385"/>
      </w:tblGrid>
      <w:tr w:rsidR="007159AB" w14:paraId="1090FFFD" w14:textId="77777777">
        <w:trPr>
          <w:cantSplit/>
          <w:tblHeader/>
          <w:jc w:val="center"/>
        </w:trPr>
        <w:tc>
          <w:tcPr>
            <w:tcW w:w="84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7EBE3B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Ref</w:t>
            </w:r>
          </w:p>
        </w:tc>
        <w:tc>
          <w:tcPr>
            <w:tcW w:w="7185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54E13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Confirmation</w:t>
            </w:r>
          </w:p>
        </w:tc>
        <w:tc>
          <w:tcPr>
            <w:tcW w:w="84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5181C0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Yes</w:t>
            </w:r>
          </w:p>
        </w:tc>
        <w:tc>
          <w:tcPr>
            <w:tcW w:w="84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EBA37A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No</w:t>
            </w:r>
          </w:p>
        </w:tc>
        <w:tc>
          <w:tcPr>
            <w:tcW w:w="3000" w:type="dxa"/>
            <w:shd w:val="clear" w:color="auto" w:fill="19006B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EB726A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19"/>
                <w:szCs w:val="20"/>
              </w:rPr>
              <w:t>If No: exception or alternative (max 30 words)</w:t>
            </w:r>
          </w:p>
        </w:tc>
      </w:tr>
      <w:tr w:rsidR="007159AB" w14:paraId="67E4C7DA" w14:textId="77777777">
        <w:trPr>
          <w:cantSplit/>
          <w:jc w:val="center"/>
        </w:trPr>
        <w:tc>
          <w:tcPr>
            <w:tcW w:w="8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B93838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</w:t>
            </w:r>
          </w:p>
        </w:tc>
        <w:tc>
          <w:tcPr>
            <w:tcW w:w="71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AE95B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confirm that the information in this response is accurate to the best of our knowledge and clearly distinguishes current from planned capability.</w:t>
            </w: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B31B86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33AF6F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DE014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4B844B06" w14:textId="77777777">
        <w:trPr>
          <w:cantSplit/>
          <w:jc w:val="center"/>
        </w:trPr>
        <w:tc>
          <w:tcPr>
            <w:tcW w:w="8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D3F114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</w:t>
            </w:r>
          </w:p>
        </w:tc>
        <w:tc>
          <w:tcPr>
            <w:tcW w:w="71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D461E9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acknowledge that this RFI is non-binding and that Avma</w:t>
            </w:r>
            <w:r>
              <w:rPr>
                <w:sz w:val="20"/>
                <w:szCs w:val="20"/>
              </w:rPr>
              <w:t xml:space="preserve"> may decide not to proceed or may change its requirements.</w:t>
            </w: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BCF2B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B87D32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A7C6D8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240404A1" w14:textId="77777777">
        <w:trPr>
          <w:cantSplit/>
          <w:jc w:val="center"/>
        </w:trPr>
        <w:tc>
          <w:tcPr>
            <w:tcW w:w="8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3EF714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12.7</w:t>
            </w:r>
          </w:p>
        </w:tc>
        <w:tc>
          <w:tcPr>
            <w:tcW w:w="71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998232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have identified all material assumptions, dependencies, limitations and exclusions in this response.</w:t>
            </w: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24A06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29E933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E457AC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1D63529A" w14:textId="77777777">
        <w:trPr>
          <w:cantSplit/>
          <w:jc w:val="center"/>
        </w:trPr>
        <w:tc>
          <w:tcPr>
            <w:tcW w:w="8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324F3B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12.8</w:t>
            </w:r>
          </w:p>
        </w:tc>
        <w:tc>
          <w:tcPr>
            <w:tcW w:w="71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1673DC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have identified any actual or potential conflict of interest in the final </w:t>
            </w:r>
            <w:proofErr w:type="gramStart"/>
            <w:r>
              <w:rPr>
                <w:sz w:val="20"/>
                <w:szCs w:val="20"/>
              </w:rPr>
              <w:t>column, or</w:t>
            </w:r>
            <w:proofErr w:type="gramEnd"/>
            <w:r>
              <w:rPr>
                <w:sz w:val="20"/>
                <w:szCs w:val="20"/>
              </w:rPr>
              <w:t xml:space="preserve"> confirmed that none is known.</w:t>
            </w: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678834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E0FF1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A70B25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4E492EF9" w14:textId="77777777">
        <w:trPr>
          <w:cantSplit/>
          <w:jc w:val="center"/>
        </w:trPr>
        <w:tc>
          <w:tcPr>
            <w:tcW w:w="8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648E5A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</w:t>
            </w:r>
          </w:p>
        </w:tc>
        <w:tc>
          <w:tcPr>
            <w:tcW w:w="71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B5D335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have clearly marked only information that is genuinely commercially confidential and explained the basis where relevant.</w:t>
            </w: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74812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8B9A65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AEFDBE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  <w:tr w:rsidR="007159AB" w14:paraId="557D5643" w14:textId="77777777">
        <w:trPr>
          <w:cantSplit/>
          <w:jc w:val="center"/>
        </w:trPr>
        <w:tc>
          <w:tcPr>
            <w:tcW w:w="8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9BF533" w14:textId="77777777" w:rsidR="007159AB" w:rsidRDefault="00431C6C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718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1A9133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consent to Avma</w:t>
            </w:r>
            <w:r>
              <w:rPr>
                <w:sz w:val="20"/>
                <w:szCs w:val="20"/>
              </w:rPr>
              <w:t xml:space="preserve"> and White Tail Consulting reviewing and analysing this response for the purposes of the RFI.</w:t>
            </w: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412C0B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4365A8" w14:textId="77777777" w:rsidR="007159AB" w:rsidRDefault="007159AB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9FB8B2" w14:textId="77777777" w:rsidR="007159AB" w:rsidRDefault="007159AB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</w:tr>
    </w:tbl>
    <w:p w14:paraId="44631AC3" w14:textId="77777777" w:rsidR="007159AB" w:rsidRDefault="007159AB">
      <w:pPr>
        <w:spacing w:after="0" w:line="240" w:lineRule="auto"/>
        <w:rPr>
          <w:sz w:val="20"/>
          <w:szCs w:val="20"/>
        </w:rPr>
      </w:pPr>
    </w:p>
    <w:tbl>
      <w:tblPr>
        <w:tblStyle w:val="affff4"/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3003"/>
        <w:gridCol w:w="11331"/>
      </w:tblGrid>
      <w:tr w:rsidR="007159AB" w14:paraId="2C37D26D" w14:textId="77777777">
        <w:trPr>
          <w:cantSplit/>
          <w:jc w:val="center"/>
        </w:trPr>
        <w:tc>
          <w:tcPr>
            <w:tcW w:w="265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067D3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Authorised signatory</w:t>
            </w:r>
          </w:p>
        </w:tc>
        <w:tc>
          <w:tcPr>
            <w:tcW w:w="1002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FD65D0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Name and role</w:t>
            </w:r>
          </w:p>
        </w:tc>
      </w:tr>
      <w:tr w:rsidR="007159AB" w14:paraId="246CD957" w14:textId="77777777">
        <w:trPr>
          <w:cantSplit/>
          <w:jc w:val="center"/>
        </w:trPr>
        <w:tc>
          <w:tcPr>
            <w:tcW w:w="265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906ECB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1002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F761B9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Insert signature or type name</w:t>
            </w:r>
          </w:p>
        </w:tc>
      </w:tr>
      <w:tr w:rsidR="007159AB" w14:paraId="31B1850E" w14:textId="77777777">
        <w:trPr>
          <w:cantSplit/>
          <w:jc w:val="center"/>
        </w:trPr>
        <w:tc>
          <w:tcPr>
            <w:tcW w:w="2655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DA9DFE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0020" w:type="dxa"/>
            <w:shd w:val="clear" w:color="auto" w:fill="EAF0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EC0CBD" w14:textId="77777777" w:rsidR="007159AB" w:rsidRDefault="00431C6C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color w:val="666666"/>
                <w:sz w:val="20"/>
                <w:szCs w:val="20"/>
              </w:rPr>
              <w:t>DD/MM/YYYY</w:t>
            </w:r>
          </w:p>
        </w:tc>
      </w:tr>
    </w:tbl>
    <w:p w14:paraId="024A2E20" w14:textId="77777777" w:rsidR="007159AB" w:rsidRDefault="007159AB">
      <w:pPr>
        <w:spacing w:after="0" w:line="240" w:lineRule="auto"/>
      </w:pPr>
    </w:p>
    <w:sectPr w:rsidR="007159AB">
      <w:headerReference w:type="default" r:id="rId8"/>
      <w:footerReference w:type="default" r:id="rId9"/>
      <w:headerReference w:type="first" r:id="rId10"/>
      <w:pgSz w:w="16838" w:h="11906" w:orient="landscape"/>
      <w:pgMar w:top="1134" w:right="1247" w:bottom="907" w:left="1247" w:header="255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40AE8" w14:textId="77777777" w:rsidR="00431C6C" w:rsidRDefault="00431C6C">
      <w:pPr>
        <w:spacing w:after="0" w:line="240" w:lineRule="auto"/>
      </w:pPr>
      <w:r>
        <w:separator/>
      </w:r>
    </w:p>
  </w:endnote>
  <w:endnote w:type="continuationSeparator" w:id="0">
    <w:p w14:paraId="4E6DB09D" w14:textId="77777777" w:rsidR="00431C6C" w:rsidRDefault="0043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  <w:embedRegular r:id="rId1" w:fontKey="{A0D14294-87F9-4F57-AFDD-F8F99303D158}"/>
    <w:embedBold r:id="rId2" w:fontKey="{BDEA31FB-49A1-4433-9ECB-4666388AF241}"/>
    <w:embedItalic r:id="rId3" w:fontKey="{0FFF5D66-62F2-4E3E-9DC4-CBF36E02911B}"/>
    <w:embedBoldItalic r:id="rId4" w:fontKey="{A9284E77-4253-4452-B13B-1B65EBDF6DA0}"/>
  </w:font>
  <w:font w:name="Nunito Black">
    <w:panose1 w:val="00000000000000000000"/>
    <w:charset w:val="00"/>
    <w:family w:val="auto"/>
    <w:pitch w:val="variable"/>
    <w:sig w:usb0="A00002FF" w:usb1="5000204B" w:usb2="00000000" w:usb3="00000000" w:csb0="00000197" w:csb1="00000000"/>
    <w:embedRegular r:id="rId5" w:fontKey="{CBD1F035-7654-408C-BA0B-DCB75A3E3BEC}"/>
    <w:embedBold r:id="rId6" w:fontKey="{14FBB7F8-7B11-4AF4-8B95-4C9871216351}"/>
    <w:embedItalic r:id="rId7" w:fontKey="{AF77D3ED-4974-41D4-8C92-1D0574006166}"/>
    <w:embedBoldItalic r:id="rId8" w:fontKey="{C85270FB-1BDD-42E5-8911-9C9DB541F0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Outfit Medium">
    <w:panose1 w:val="00000000000000000000"/>
    <w:charset w:val="00"/>
    <w:family w:val="roman"/>
    <w:notTrueType/>
    <w:pitch w:val="default"/>
    <w:embedRegular r:id="rId9" w:fontKey="{562CD21B-2A23-4470-ABEB-D17BDA7D9997}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0" w:fontKey="{B8259437-F838-4D79-A170-047E6C3609E8}"/>
    <w:embedBold r:id="rId11" w:fontKey="{61E4FF0D-4476-4198-96D6-01CC29C48B5A}"/>
  </w:font>
  <w:font w:name="Outfit Regular">
    <w:panose1 w:val="00000000000000000000"/>
    <w:charset w:val="00"/>
    <w:family w:val="roman"/>
    <w:notTrueType/>
    <w:pitch w:val="default"/>
  </w:font>
  <w:font w:name="Times New Roman (Body CS)">
    <w:panose1 w:val="00000000000000000000"/>
    <w:charset w:val="00"/>
    <w:family w:val="roman"/>
    <w:notTrueType/>
    <w:pitch w:val="default"/>
  </w:font>
  <w:font w:name="Poppins Black">
    <w:charset w:val="00"/>
    <w:family w:val="auto"/>
    <w:pitch w:val="variable"/>
    <w:sig w:usb0="00008007" w:usb1="00000000" w:usb2="00000000" w:usb3="00000000" w:csb0="00000093" w:csb1="00000000"/>
    <w:embedRegular r:id="rId12" w:fontKey="{8B2E0E98-A73C-4FDB-BC0E-59998C94B1A9}"/>
    <w:embedBold r:id="rId13" w:fontKey="{7119B189-2869-496B-9BEB-1D6DC49356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46EA" w14:textId="77777777" w:rsidR="007159AB" w:rsidRDefault="00431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  <w:sz w:val="18"/>
      </w:rPr>
      <w:fldChar w:fldCharType="begin"/>
    </w:r>
    <w:r>
      <w:rPr>
        <w:color w:val="000000"/>
        <w:sz w:val="18"/>
      </w:rPr>
      <w:instrText>PAGE</w:instrText>
    </w:r>
    <w:r>
      <w:rPr>
        <w:color w:val="000000"/>
        <w:sz w:val="18"/>
      </w:rPr>
      <w:fldChar w:fldCharType="separate"/>
    </w:r>
    <w:r w:rsidR="00116DEE">
      <w:rPr>
        <w:noProof/>
        <w:color w:val="000000"/>
        <w:sz w:val="18"/>
      </w:rPr>
      <w:t>2</w:t>
    </w:r>
    <w:r>
      <w:rPr>
        <w:color w:val="000000"/>
        <w:sz w:val="18"/>
      </w:rPr>
      <w:fldChar w:fldCharType="end"/>
    </w:r>
  </w:p>
  <w:p w14:paraId="7FF13B8C" w14:textId="77777777" w:rsidR="007159AB" w:rsidRDefault="007159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A9A42" w14:textId="77777777" w:rsidR="00431C6C" w:rsidRDefault="00431C6C">
      <w:pPr>
        <w:spacing w:after="0" w:line="240" w:lineRule="auto"/>
      </w:pPr>
      <w:r>
        <w:separator/>
      </w:r>
    </w:p>
  </w:footnote>
  <w:footnote w:type="continuationSeparator" w:id="0">
    <w:p w14:paraId="49582461" w14:textId="77777777" w:rsidR="00431C6C" w:rsidRDefault="0043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DBDBA" w14:textId="77777777" w:rsidR="007159AB" w:rsidRDefault="007159AB">
    <w:pPr>
      <w:spacing w:after="0"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C915" w14:textId="77777777" w:rsidR="007159AB" w:rsidRDefault="00431C6C">
    <w:pPr>
      <w:tabs>
        <w:tab w:val="right" w:pos="14328"/>
      </w:tabs>
      <w:spacing w:after="0" w:line="240" w:lineRule="auto"/>
    </w:pPr>
    <w:r>
      <w:rPr>
        <w:noProof/>
      </w:rPr>
      <w:drawing>
        <wp:inline distT="0" distB="0" distL="0" distR="0" wp14:anchorId="78A4B1AE" wp14:editId="61416069">
          <wp:extent cx="1078992" cy="4315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992" cy="431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241C9442" wp14:editId="777061F8">
          <wp:extent cx="1371600" cy="40746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1600" cy="407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34406"/>
    <w:multiLevelType w:val="multilevel"/>
    <w:tmpl w:val="6DE0B8B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07597321">
    <w:abstractNumId w:val="0"/>
  </w:num>
  <w:num w:numId="2" w16cid:durableId="2018576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972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4391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5313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045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AB"/>
    <w:rsid w:val="000F09D3"/>
    <w:rsid w:val="00116DEE"/>
    <w:rsid w:val="001202C0"/>
    <w:rsid w:val="001B1DC7"/>
    <w:rsid w:val="00431C6C"/>
    <w:rsid w:val="00520F7D"/>
    <w:rsid w:val="0071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A3F66"/>
  <w15:docId w15:val="{CA172DAD-E740-4643-96D4-8F1C8B30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="Poppins" w:hAnsi="Poppins" w:cs="Poppins"/>
        <w:sz w:val="21"/>
        <w:szCs w:val="21"/>
        <w:lang w:val="en-GB" w:eastAsia="en-GB" w:bidi="ar-SA"/>
      </w:rPr>
    </w:rPrDefault>
    <w:pPrDefault>
      <w:pPr>
        <w:spacing w:after="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 w:val="0"/>
      <w:spacing w:before="360" w:after="160" w:line="240" w:lineRule="auto"/>
      <w:outlineLvl w:val="0"/>
    </w:pPr>
    <w:rPr>
      <w:rFonts w:ascii="Nunito Black" w:eastAsia="Nunito Black" w:hAnsi="Nunito Black" w:cs="Nunito Black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widowControl w:val="0"/>
      <w:spacing w:before="180" w:after="80"/>
      <w:outlineLvl w:val="1"/>
    </w:pPr>
    <w:rPr>
      <w:b/>
      <w:color w:val="19006B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 w:after="80"/>
      <w:outlineLvl w:val="2"/>
    </w:pPr>
    <w:rPr>
      <w:rFonts w:ascii="Nunito Black" w:eastAsia="Nunito Black" w:hAnsi="Nunito Black" w:cs="Nunito Black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Nunito Black" w:eastAsia="Nunito Black" w:hAnsi="Nunito Black" w:cs="Nunito Black"/>
      <w:b/>
      <w:bCs/>
      <w:i/>
      <w:iCs/>
      <w:color w:val="1400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Nunito Black" w:eastAsia="Nunito Black" w:hAnsi="Nunito Black" w:cs="Nunito Black"/>
      <w:color w:val="0900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Nunito Black" w:eastAsia="Nunito Black" w:hAnsi="Nunito Black" w:cs="Nunito Black"/>
      <w:i/>
      <w:iCs/>
      <w:color w:val="0900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4006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pBdr>
        <w:bottom w:val="single" w:sz="8" w:space="4" w:color="140066"/>
      </w:pBdr>
      <w:spacing w:after="80" w:line="240" w:lineRule="auto"/>
    </w:pPr>
    <w:rPr>
      <w:b/>
      <w:color w:val="19006B"/>
      <w:sz w:val="32"/>
      <w:szCs w:val="68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8326F"/>
    <w:rPr>
      <w:rFonts w:asciiTheme="majorHAnsi" w:eastAsiaTheme="majorEastAsia" w:hAnsiTheme="majorHAnsi" w:cstheme="majorBidi"/>
      <w:bCs/>
      <w:color w:val="140066"/>
      <w:sz w:val="40"/>
      <w:szCs w:val="28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21532"/>
    <w:rPr>
      <w:rFonts w:asciiTheme="majorHAnsi" w:eastAsiaTheme="majorEastAsia" w:hAnsiTheme="majorHAnsi" w:cstheme="majorBidi"/>
      <w:bCs/>
      <w:color w:val="1A0088"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140066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E004C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14006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95"/>
    <w:semiHidden/>
    <w:rsid w:val="00FC693F"/>
    <w:pPr>
      <w:spacing w:after="80"/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5"/>
    <w:semiHidden/>
    <w:rsid w:val="00326F90"/>
    <w:pPr>
      <w:numPr>
        <w:numId w:val="1"/>
      </w:numPr>
      <w:spacing w:after="8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5"/>
    <w:semiHidden/>
    <w:rsid w:val="00326F90"/>
    <w:pPr>
      <w:tabs>
        <w:tab w:val="num" w:pos="720"/>
      </w:tabs>
      <w:spacing w:after="80"/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14006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9003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9003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14006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14006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140066" w:themeColor="accent1"/>
      </w:pBdr>
      <w:spacing w:before="200" w:after="280"/>
      <w:ind w:left="936" w:right="936"/>
    </w:pPr>
    <w:rPr>
      <w:b/>
      <w:bCs/>
      <w:i/>
      <w:iCs/>
      <w:color w:val="14006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14006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14006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B2DF20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B2DF20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E004C" w:themeColor="accent1" w:themeShade="BF"/>
    </w:rPr>
    <w:tblPr>
      <w:tblStyleRowBandSize w:val="1"/>
      <w:tblStyleColBandSize w:val="1"/>
      <w:tblBorders>
        <w:top w:val="single" w:sz="8" w:space="0" w:color="140066" w:themeColor="accent1"/>
        <w:bottom w:val="single" w:sz="8" w:space="0" w:color="14006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0066" w:themeColor="accent1"/>
          <w:left w:val="nil"/>
          <w:bottom w:val="single" w:sz="8" w:space="0" w:color="1400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0066" w:themeColor="accent1"/>
          <w:left w:val="nil"/>
          <w:bottom w:val="single" w:sz="8" w:space="0" w:color="1400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9A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9A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84A718" w:themeColor="accent2" w:themeShade="BF"/>
    </w:rPr>
    <w:tblPr>
      <w:tblStyleRowBandSize w:val="1"/>
      <w:tblStyleColBandSize w:val="1"/>
      <w:tblBorders>
        <w:top w:val="single" w:sz="8" w:space="0" w:color="B2DF20" w:themeColor="accent2"/>
        <w:bottom w:val="single" w:sz="8" w:space="0" w:color="B2DF2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DF20" w:themeColor="accent2"/>
          <w:left w:val="nil"/>
          <w:bottom w:val="single" w:sz="8" w:space="0" w:color="B2DF2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DF20" w:themeColor="accent2"/>
          <w:left w:val="nil"/>
          <w:bottom w:val="single" w:sz="8" w:space="0" w:color="B2DF2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7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7C7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30065" w:themeColor="accent3" w:themeShade="BF"/>
    </w:rPr>
    <w:tblPr>
      <w:tblStyleRowBandSize w:val="1"/>
      <w:tblStyleColBandSize w:val="1"/>
      <w:tblBorders>
        <w:top w:val="single" w:sz="8" w:space="0" w:color="1A0088" w:themeColor="accent3"/>
        <w:bottom w:val="single" w:sz="8" w:space="0" w:color="1A008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0088" w:themeColor="accent3"/>
          <w:left w:val="nil"/>
          <w:bottom w:val="single" w:sz="8" w:space="0" w:color="1A008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0088" w:themeColor="accent3"/>
          <w:left w:val="nil"/>
          <w:bottom w:val="single" w:sz="8" w:space="0" w:color="1A008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A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A2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D2DE46" w:themeColor="accent4" w:themeShade="BF"/>
    </w:rPr>
    <w:tblPr>
      <w:tblStyleRowBandSize w:val="1"/>
      <w:tblStyleColBandSize w:val="1"/>
      <w:tblBorders>
        <w:top w:val="single" w:sz="8" w:space="0" w:color="E7ED9A" w:themeColor="accent4"/>
        <w:bottom w:val="single" w:sz="8" w:space="0" w:color="E7ED9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ED9A" w:themeColor="accent4"/>
          <w:left w:val="nil"/>
          <w:bottom w:val="single" w:sz="8" w:space="0" w:color="E7ED9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ED9A" w:themeColor="accent4"/>
          <w:left w:val="nil"/>
          <w:bottom w:val="single" w:sz="8" w:space="0" w:color="E7ED9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A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AE5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EB0FF" w:themeColor="accent5" w:themeShade="BF"/>
    </w:rPr>
    <w:tblPr>
      <w:tblStyleRowBandSize w:val="1"/>
      <w:tblStyleColBandSize w:val="1"/>
      <w:tblBorders>
        <w:top w:val="single" w:sz="8" w:space="0" w:color="A9DCFF" w:themeColor="accent5"/>
        <w:bottom w:val="single" w:sz="8" w:space="0" w:color="A9DC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DCFF" w:themeColor="accent5"/>
          <w:left w:val="nil"/>
          <w:bottom w:val="single" w:sz="8" w:space="0" w:color="A9DC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DCFF" w:themeColor="accent5"/>
          <w:left w:val="nil"/>
          <w:bottom w:val="single" w:sz="8" w:space="0" w:color="A9DC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6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6F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BA60D1" w:themeColor="accent6" w:themeShade="BF"/>
    </w:rPr>
    <w:tblPr>
      <w:tblStyleRowBandSize w:val="1"/>
      <w:tblStyleColBandSize w:val="1"/>
      <w:tblBorders>
        <w:top w:val="single" w:sz="8" w:space="0" w:color="DDB0E8" w:themeColor="accent6"/>
        <w:bottom w:val="single" w:sz="8" w:space="0" w:color="DDB0E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B0E8" w:themeColor="accent6"/>
          <w:left w:val="nil"/>
          <w:bottom w:val="single" w:sz="8" w:space="0" w:color="DDB0E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B0E8" w:themeColor="accent6"/>
          <w:left w:val="nil"/>
          <w:bottom w:val="single" w:sz="8" w:space="0" w:color="DDB0E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B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EBF9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40066" w:themeColor="accent1"/>
        <w:left w:val="single" w:sz="8" w:space="0" w:color="140066" w:themeColor="accent1"/>
        <w:bottom w:val="single" w:sz="8" w:space="0" w:color="140066" w:themeColor="accent1"/>
        <w:right w:val="single" w:sz="8" w:space="0" w:color="14006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006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0066" w:themeColor="accent1"/>
          <w:left w:val="single" w:sz="8" w:space="0" w:color="140066" w:themeColor="accent1"/>
          <w:bottom w:val="single" w:sz="8" w:space="0" w:color="140066" w:themeColor="accent1"/>
          <w:right w:val="single" w:sz="8" w:space="0" w:color="1400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0066" w:themeColor="accent1"/>
          <w:left w:val="single" w:sz="8" w:space="0" w:color="140066" w:themeColor="accent1"/>
          <w:bottom w:val="single" w:sz="8" w:space="0" w:color="140066" w:themeColor="accent1"/>
          <w:right w:val="single" w:sz="8" w:space="0" w:color="140066" w:themeColor="accent1"/>
        </w:tcBorders>
      </w:tcPr>
    </w:tblStylePr>
    <w:tblStylePr w:type="band1Horz">
      <w:tblPr/>
      <w:tcPr>
        <w:tcBorders>
          <w:top w:val="single" w:sz="8" w:space="0" w:color="140066" w:themeColor="accent1"/>
          <w:left w:val="single" w:sz="8" w:space="0" w:color="140066" w:themeColor="accent1"/>
          <w:bottom w:val="single" w:sz="8" w:space="0" w:color="140066" w:themeColor="accent1"/>
          <w:right w:val="single" w:sz="8" w:space="0" w:color="14006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2DF20" w:themeColor="accent2"/>
        <w:left w:val="single" w:sz="8" w:space="0" w:color="B2DF20" w:themeColor="accent2"/>
        <w:bottom w:val="single" w:sz="8" w:space="0" w:color="B2DF20" w:themeColor="accent2"/>
        <w:right w:val="single" w:sz="8" w:space="0" w:color="B2DF2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DF2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F20" w:themeColor="accent2"/>
          <w:left w:val="single" w:sz="8" w:space="0" w:color="B2DF20" w:themeColor="accent2"/>
          <w:bottom w:val="single" w:sz="8" w:space="0" w:color="B2DF20" w:themeColor="accent2"/>
          <w:right w:val="single" w:sz="8" w:space="0" w:color="B2DF2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DF20" w:themeColor="accent2"/>
          <w:left w:val="single" w:sz="8" w:space="0" w:color="B2DF20" w:themeColor="accent2"/>
          <w:bottom w:val="single" w:sz="8" w:space="0" w:color="B2DF20" w:themeColor="accent2"/>
          <w:right w:val="single" w:sz="8" w:space="0" w:color="B2DF20" w:themeColor="accent2"/>
        </w:tcBorders>
      </w:tcPr>
    </w:tblStylePr>
    <w:tblStylePr w:type="band1Horz">
      <w:tblPr/>
      <w:tcPr>
        <w:tcBorders>
          <w:top w:val="single" w:sz="8" w:space="0" w:color="B2DF20" w:themeColor="accent2"/>
          <w:left w:val="single" w:sz="8" w:space="0" w:color="B2DF20" w:themeColor="accent2"/>
          <w:bottom w:val="single" w:sz="8" w:space="0" w:color="B2DF20" w:themeColor="accent2"/>
          <w:right w:val="single" w:sz="8" w:space="0" w:color="B2DF20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A0088" w:themeColor="accent3"/>
        <w:left w:val="single" w:sz="8" w:space="0" w:color="1A0088" w:themeColor="accent3"/>
        <w:bottom w:val="single" w:sz="8" w:space="0" w:color="1A0088" w:themeColor="accent3"/>
        <w:right w:val="single" w:sz="8" w:space="0" w:color="1A008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008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0088" w:themeColor="accent3"/>
          <w:left w:val="single" w:sz="8" w:space="0" w:color="1A0088" w:themeColor="accent3"/>
          <w:bottom w:val="single" w:sz="8" w:space="0" w:color="1A0088" w:themeColor="accent3"/>
          <w:right w:val="single" w:sz="8" w:space="0" w:color="1A00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0088" w:themeColor="accent3"/>
          <w:left w:val="single" w:sz="8" w:space="0" w:color="1A0088" w:themeColor="accent3"/>
          <w:bottom w:val="single" w:sz="8" w:space="0" w:color="1A0088" w:themeColor="accent3"/>
          <w:right w:val="single" w:sz="8" w:space="0" w:color="1A0088" w:themeColor="accent3"/>
        </w:tcBorders>
      </w:tcPr>
    </w:tblStylePr>
    <w:tblStylePr w:type="band1Horz">
      <w:tblPr/>
      <w:tcPr>
        <w:tcBorders>
          <w:top w:val="single" w:sz="8" w:space="0" w:color="1A0088" w:themeColor="accent3"/>
          <w:left w:val="single" w:sz="8" w:space="0" w:color="1A0088" w:themeColor="accent3"/>
          <w:bottom w:val="single" w:sz="8" w:space="0" w:color="1A0088" w:themeColor="accent3"/>
          <w:right w:val="single" w:sz="8" w:space="0" w:color="1A0088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7ED9A" w:themeColor="accent4"/>
        <w:left w:val="single" w:sz="8" w:space="0" w:color="E7ED9A" w:themeColor="accent4"/>
        <w:bottom w:val="single" w:sz="8" w:space="0" w:color="E7ED9A" w:themeColor="accent4"/>
        <w:right w:val="single" w:sz="8" w:space="0" w:color="E7ED9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ED9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D9A" w:themeColor="accent4"/>
          <w:left w:val="single" w:sz="8" w:space="0" w:color="E7ED9A" w:themeColor="accent4"/>
          <w:bottom w:val="single" w:sz="8" w:space="0" w:color="E7ED9A" w:themeColor="accent4"/>
          <w:right w:val="single" w:sz="8" w:space="0" w:color="E7ED9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ED9A" w:themeColor="accent4"/>
          <w:left w:val="single" w:sz="8" w:space="0" w:color="E7ED9A" w:themeColor="accent4"/>
          <w:bottom w:val="single" w:sz="8" w:space="0" w:color="E7ED9A" w:themeColor="accent4"/>
          <w:right w:val="single" w:sz="8" w:space="0" w:color="E7ED9A" w:themeColor="accent4"/>
        </w:tcBorders>
      </w:tcPr>
    </w:tblStylePr>
    <w:tblStylePr w:type="band1Horz">
      <w:tblPr/>
      <w:tcPr>
        <w:tcBorders>
          <w:top w:val="single" w:sz="8" w:space="0" w:color="E7ED9A" w:themeColor="accent4"/>
          <w:left w:val="single" w:sz="8" w:space="0" w:color="E7ED9A" w:themeColor="accent4"/>
          <w:bottom w:val="single" w:sz="8" w:space="0" w:color="E7ED9A" w:themeColor="accent4"/>
          <w:right w:val="single" w:sz="8" w:space="0" w:color="E7ED9A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9DCFF" w:themeColor="accent5"/>
        <w:left w:val="single" w:sz="8" w:space="0" w:color="A9DCFF" w:themeColor="accent5"/>
        <w:bottom w:val="single" w:sz="8" w:space="0" w:color="A9DCFF" w:themeColor="accent5"/>
        <w:right w:val="single" w:sz="8" w:space="0" w:color="A9DC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DC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CFF" w:themeColor="accent5"/>
          <w:left w:val="single" w:sz="8" w:space="0" w:color="A9DCFF" w:themeColor="accent5"/>
          <w:bottom w:val="single" w:sz="8" w:space="0" w:color="A9DCFF" w:themeColor="accent5"/>
          <w:right w:val="single" w:sz="8" w:space="0" w:color="A9DC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DCFF" w:themeColor="accent5"/>
          <w:left w:val="single" w:sz="8" w:space="0" w:color="A9DCFF" w:themeColor="accent5"/>
          <w:bottom w:val="single" w:sz="8" w:space="0" w:color="A9DCFF" w:themeColor="accent5"/>
          <w:right w:val="single" w:sz="8" w:space="0" w:color="A9DCFF" w:themeColor="accent5"/>
        </w:tcBorders>
      </w:tcPr>
    </w:tblStylePr>
    <w:tblStylePr w:type="band1Horz">
      <w:tblPr/>
      <w:tcPr>
        <w:tcBorders>
          <w:top w:val="single" w:sz="8" w:space="0" w:color="A9DCFF" w:themeColor="accent5"/>
          <w:left w:val="single" w:sz="8" w:space="0" w:color="A9DCFF" w:themeColor="accent5"/>
          <w:bottom w:val="single" w:sz="8" w:space="0" w:color="A9DCFF" w:themeColor="accent5"/>
          <w:right w:val="single" w:sz="8" w:space="0" w:color="A9DCFF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DB0E8" w:themeColor="accent6"/>
        <w:left w:val="single" w:sz="8" w:space="0" w:color="DDB0E8" w:themeColor="accent6"/>
        <w:bottom w:val="single" w:sz="8" w:space="0" w:color="DDB0E8" w:themeColor="accent6"/>
        <w:right w:val="single" w:sz="8" w:space="0" w:color="DDB0E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B0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B0E8" w:themeColor="accent6"/>
          <w:left w:val="single" w:sz="8" w:space="0" w:color="DDB0E8" w:themeColor="accent6"/>
          <w:bottom w:val="single" w:sz="8" w:space="0" w:color="DDB0E8" w:themeColor="accent6"/>
          <w:right w:val="single" w:sz="8" w:space="0" w:color="DDB0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B0E8" w:themeColor="accent6"/>
          <w:left w:val="single" w:sz="8" w:space="0" w:color="DDB0E8" w:themeColor="accent6"/>
          <w:bottom w:val="single" w:sz="8" w:space="0" w:color="DDB0E8" w:themeColor="accent6"/>
          <w:right w:val="single" w:sz="8" w:space="0" w:color="DDB0E8" w:themeColor="accent6"/>
        </w:tcBorders>
      </w:tcPr>
    </w:tblStylePr>
    <w:tblStylePr w:type="band1Horz">
      <w:tblPr/>
      <w:tcPr>
        <w:tcBorders>
          <w:top w:val="single" w:sz="8" w:space="0" w:color="DDB0E8" w:themeColor="accent6"/>
          <w:left w:val="single" w:sz="8" w:space="0" w:color="DDB0E8" w:themeColor="accent6"/>
          <w:bottom w:val="single" w:sz="8" w:space="0" w:color="DDB0E8" w:themeColor="accent6"/>
          <w:right w:val="single" w:sz="8" w:space="0" w:color="DDB0E8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40066" w:themeColor="accent1"/>
        <w:left w:val="single" w:sz="8" w:space="0" w:color="140066" w:themeColor="accent1"/>
        <w:bottom w:val="single" w:sz="8" w:space="0" w:color="140066" w:themeColor="accent1"/>
        <w:right w:val="single" w:sz="8" w:space="0" w:color="140066" w:themeColor="accent1"/>
        <w:insideH w:val="single" w:sz="8" w:space="0" w:color="140066" w:themeColor="accent1"/>
        <w:insideV w:val="single" w:sz="8" w:space="0" w:color="14006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0066" w:themeColor="accent1"/>
          <w:left w:val="single" w:sz="8" w:space="0" w:color="140066" w:themeColor="accent1"/>
          <w:bottom w:val="single" w:sz="18" w:space="0" w:color="140066" w:themeColor="accent1"/>
          <w:right w:val="single" w:sz="8" w:space="0" w:color="140066" w:themeColor="accent1"/>
          <w:insideH w:val="nil"/>
          <w:insideV w:val="single" w:sz="8" w:space="0" w:color="14006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0066" w:themeColor="accent1"/>
          <w:left w:val="single" w:sz="8" w:space="0" w:color="140066" w:themeColor="accent1"/>
          <w:bottom w:val="single" w:sz="8" w:space="0" w:color="140066" w:themeColor="accent1"/>
          <w:right w:val="single" w:sz="8" w:space="0" w:color="140066" w:themeColor="accent1"/>
          <w:insideH w:val="nil"/>
          <w:insideV w:val="single" w:sz="8" w:space="0" w:color="14006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0066" w:themeColor="accent1"/>
          <w:left w:val="single" w:sz="8" w:space="0" w:color="140066" w:themeColor="accent1"/>
          <w:bottom w:val="single" w:sz="8" w:space="0" w:color="140066" w:themeColor="accent1"/>
          <w:right w:val="single" w:sz="8" w:space="0" w:color="140066" w:themeColor="accent1"/>
        </w:tcBorders>
      </w:tcPr>
    </w:tblStylePr>
    <w:tblStylePr w:type="band1Vert">
      <w:tblPr/>
      <w:tcPr>
        <w:tcBorders>
          <w:top w:val="single" w:sz="8" w:space="0" w:color="140066" w:themeColor="accent1"/>
          <w:left w:val="single" w:sz="8" w:space="0" w:color="140066" w:themeColor="accent1"/>
          <w:bottom w:val="single" w:sz="8" w:space="0" w:color="140066" w:themeColor="accent1"/>
          <w:right w:val="single" w:sz="8" w:space="0" w:color="140066" w:themeColor="accent1"/>
        </w:tcBorders>
        <w:shd w:val="clear" w:color="auto" w:fill="AD9AFF" w:themeFill="accent1" w:themeFillTint="3F"/>
      </w:tcPr>
    </w:tblStylePr>
    <w:tblStylePr w:type="band1Horz">
      <w:tblPr/>
      <w:tcPr>
        <w:tcBorders>
          <w:top w:val="single" w:sz="8" w:space="0" w:color="140066" w:themeColor="accent1"/>
          <w:left w:val="single" w:sz="8" w:space="0" w:color="140066" w:themeColor="accent1"/>
          <w:bottom w:val="single" w:sz="8" w:space="0" w:color="140066" w:themeColor="accent1"/>
          <w:right w:val="single" w:sz="8" w:space="0" w:color="140066" w:themeColor="accent1"/>
          <w:insideV w:val="single" w:sz="8" w:space="0" w:color="140066" w:themeColor="accent1"/>
        </w:tcBorders>
        <w:shd w:val="clear" w:color="auto" w:fill="AD9AFF" w:themeFill="accent1" w:themeFillTint="3F"/>
      </w:tcPr>
    </w:tblStylePr>
    <w:tblStylePr w:type="band2Horz">
      <w:tblPr/>
      <w:tcPr>
        <w:tcBorders>
          <w:top w:val="single" w:sz="8" w:space="0" w:color="140066" w:themeColor="accent1"/>
          <w:left w:val="single" w:sz="8" w:space="0" w:color="140066" w:themeColor="accent1"/>
          <w:bottom w:val="single" w:sz="8" w:space="0" w:color="140066" w:themeColor="accent1"/>
          <w:right w:val="single" w:sz="8" w:space="0" w:color="140066" w:themeColor="accent1"/>
          <w:insideV w:val="single" w:sz="8" w:space="0" w:color="14006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2DF20" w:themeColor="accent2"/>
        <w:left w:val="single" w:sz="8" w:space="0" w:color="B2DF20" w:themeColor="accent2"/>
        <w:bottom w:val="single" w:sz="8" w:space="0" w:color="B2DF20" w:themeColor="accent2"/>
        <w:right w:val="single" w:sz="8" w:space="0" w:color="B2DF20" w:themeColor="accent2"/>
        <w:insideH w:val="single" w:sz="8" w:space="0" w:color="B2DF20" w:themeColor="accent2"/>
        <w:insideV w:val="single" w:sz="8" w:space="0" w:color="B2DF2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DF20" w:themeColor="accent2"/>
          <w:left w:val="single" w:sz="8" w:space="0" w:color="B2DF20" w:themeColor="accent2"/>
          <w:bottom w:val="single" w:sz="18" w:space="0" w:color="B2DF20" w:themeColor="accent2"/>
          <w:right w:val="single" w:sz="8" w:space="0" w:color="B2DF20" w:themeColor="accent2"/>
          <w:insideH w:val="nil"/>
          <w:insideV w:val="single" w:sz="8" w:space="0" w:color="B2DF2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DF20" w:themeColor="accent2"/>
          <w:left w:val="single" w:sz="8" w:space="0" w:color="B2DF20" w:themeColor="accent2"/>
          <w:bottom w:val="single" w:sz="8" w:space="0" w:color="B2DF20" w:themeColor="accent2"/>
          <w:right w:val="single" w:sz="8" w:space="0" w:color="B2DF20" w:themeColor="accent2"/>
          <w:insideH w:val="nil"/>
          <w:insideV w:val="single" w:sz="8" w:space="0" w:color="B2DF2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DF20" w:themeColor="accent2"/>
          <w:left w:val="single" w:sz="8" w:space="0" w:color="B2DF20" w:themeColor="accent2"/>
          <w:bottom w:val="single" w:sz="8" w:space="0" w:color="B2DF20" w:themeColor="accent2"/>
          <w:right w:val="single" w:sz="8" w:space="0" w:color="B2DF20" w:themeColor="accent2"/>
        </w:tcBorders>
      </w:tcPr>
    </w:tblStylePr>
    <w:tblStylePr w:type="band1Vert">
      <w:tblPr/>
      <w:tcPr>
        <w:tcBorders>
          <w:top w:val="single" w:sz="8" w:space="0" w:color="B2DF20" w:themeColor="accent2"/>
          <w:left w:val="single" w:sz="8" w:space="0" w:color="B2DF20" w:themeColor="accent2"/>
          <w:bottom w:val="single" w:sz="8" w:space="0" w:color="B2DF20" w:themeColor="accent2"/>
          <w:right w:val="single" w:sz="8" w:space="0" w:color="B2DF20" w:themeColor="accent2"/>
        </w:tcBorders>
        <w:shd w:val="clear" w:color="auto" w:fill="EBF7C7" w:themeFill="accent2" w:themeFillTint="3F"/>
      </w:tcPr>
    </w:tblStylePr>
    <w:tblStylePr w:type="band1Horz">
      <w:tblPr/>
      <w:tcPr>
        <w:tcBorders>
          <w:top w:val="single" w:sz="8" w:space="0" w:color="B2DF20" w:themeColor="accent2"/>
          <w:left w:val="single" w:sz="8" w:space="0" w:color="B2DF20" w:themeColor="accent2"/>
          <w:bottom w:val="single" w:sz="8" w:space="0" w:color="B2DF20" w:themeColor="accent2"/>
          <w:right w:val="single" w:sz="8" w:space="0" w:color="B2DF20" w:themeColor="accent2"/>
          <w:insideV w:val="single" w:sz="8" w:space="0" w:color="B2DF20" w:themeColor="accent2"/>
        </w:tcBorders>
        <w:shd w:val="clear" w:color="auto" w:fill="EBF7C7" w:themeFill="accent2" w:themeFillTint="3F"/>
      </w:tcPr>
    </w:tblStylePr>
    <w:tblStylePr w:type="band2Horz">
      <w:tblPr/>
      <w:tcPr>
        <w:tcBorders>
          <w:top w:val="single" w:sz="8" w:space="0" w:color="B2DF20" w:themeColor="accent2"/>
          <w:left w:val="single" w:sz="8" w:space="0" w:color="B2DF20" w:themeColor="accent2"/>
          <w:bottom w:val="single" w:sz="8" w:space="0" w:color="B2DF20" w:themeColor="accent2"/>
          <w:right w:val="single" w:sz="8" w:space="0" w:color="B2DF20" w:themeColor="accent2"/>
          <w:insideV w:val="single" w:sz="8" w:space="0" w:color="B2DF20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A0088" w:themeColor="accent3"/>
        <w:left w:val="single" w:sz="8" w:space="0" w:color="1A0088" w:themeColor="accent3"/>
        <w:bottom w:val="single" w:sz="8" w:space="0" w:color="1A0088" w:themeColor="accent3"/>
        <w:right w:val="single" w:sz="8" w:space="0" w:color="1A0088" w:themeColor="accent3"/>
        <w:insideH w:val="single" w:sz="8" w:space="0" w:color="1A0088" w:themeColor="accent3"/>
        <w:insideV w:val="single" w:sz="8" w:space="0" w:color="1A008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0088" w:themeColor="accent3"/>
          <w:left w:val="single" w:sz="8" w:space="0" w:color="1A0088" w:themeColor="accent3"/>
          <w:bottom w:val="single" w:sz="18" w:space="0" w:color="1A0088" w:themeColor="accent3"/>
          <w:right w:val="single" w:sz="8" w:space="0" w:color="1A0088" w:themeColor="accent3"/>
          <w:insideH w:val="nil"/>
          <w:insideV w:val="single" w:sz="8" w:space="0" w:color="1A008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0088" w:themeColor="accent3"/>
          <w:left w:val="single" w:sz="8" w:space="0" w:color="1A0088" w:themeColor="accent3"/>
          <w:bottom w:val="single" w:sz="8" w:space="0" w:color="1A0088" w:themeColor="accent3"/>
          <w:right w:val="single" w:sz="8" w:space="0" w:color="1A0088" w:themeColor="accent3"/>
          <w:insideH w:val="nil"/>
          <w:insideV w:val="single" w:sz="8" w:space="0" w:color="1A008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0088" w:themeColor="accent3"/>
          <w:left w:val="single" w:sz="8" w:space="0" w:color="1A0088" w:themeColor="accent3"/>
          <w:bottom w:val="single" w:sz="8" w:space="0" w:color="1A0088" w:themeColor="accent3"/>
          <w:right w:val="single" w:sz="8" w:space="0" w:color="1A0088" w:themeColor="accent3"/>
        </w:tcBorders>
      </w:tcPr>
    </w:tblStylePr>
    <w:tblStylePr w:type="band1Vert">
      <w:tblPr/>
      <w:tcPr>
        <w:tcBorders>
          <w:top w:val="single" w:sz="8" w:space="0" w:color="1A0088" w:themeColor="accent3"/>
          <w:left w:val="single" w:sz="8" w:space="0" w:color="1A0088" w:themeColor="accent3"/>
          <w:bottom w:val="single" w:sz="8" w:space="0" w:color="1A0088" w:themeColor="accent3"/>
          <w:right w:val="single" w:sz="8" w:space="0" w:color="1A0088" w:themeColor="accent3"/>
        </w:tcBorders>
        <w:shd w:val="clear" w:color="auto" w:fill="B3A2FF" w:themeFill="accent3" w:themeFillTint="3F"/>
      </w:tcPr>
    </w:tblStylePr>
    <w:tblStylePr w:type="band1Horz">
      <w:tblPr/>
      <w:tcPr>
        <w:tcBorders>
          <w:top w:val="single" w:sz="8" w:space="0" w:color="1A0088" w:themeColor="accent3"/>
          <w:left w:val="single" w:sz="8" w:space="0" w:color="1A0088" w:themeColor="accent3"/>
          <w:bottom w:val="single" w:sz="8" w:space="0" w:color="1A0088" w:themeColor="accent3"/>
          <w:right w:val="single" w:sz="8" w:space="0" w:color="1A0088" w:themeColor="accent3"/>
          <w:insideV w:val="single" w:sz="8" w:space="0" w:color="1A0088" w:themeColor="accent3"/>
        </w:tcBorders>
        <w:shd w:val="clear" w:color="auto" w:fill="B3A2FF" w:themeFill="accent3" w:themeFillTint="3F"/>
      </w:tcPr>
    </w:tblStylePr>
    <w:tblStylePr w:type="band2Horz">
      <w:tblPr/>
      <w:tcPr>
        <w:tcBorders>
          <w:top w:val="single" w:sz="8" w:space="0" w:color="1A0088" w:themeColor="accent3"/>
          <w:left w:val="single" w:sz="8" w:space="0" w:color="1A0088" w:themeColor="accent3"/>
          <w:bottom w:val="single" w:sz="8" w:space="0" w:color="1A0088" w:themeColor="accent3"/>
          <w:right w:val="single" w:sz="8" w:space="0" w:color="1A0088" w:themeColor="accent3"/>
          <w:insideV w:val="single" w:sz="8" w:space="0" w:color="1A0088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7ED9A" w:themeColor="accent4"/>
        <w:left w:val="single" w:sz="8" w:space="0" w:color="E7ED9A" w:themeColor="accent4"/>
        <w:bottom w:val="single" w:sz="8" w:space="0" w:color="E7ED9A" w:themeColor="accent4"/>
        <w:right w:val="single" w:sz="8" w:space="0" w:color="E7ED9A" w:themeColor="accent4"/>
        <w:insideH w:val="single" w:sz="8" w:space="0" w:color="E7ED9A" w:themeColor="accent4"/>
        <w:insideV w:val="single" w:sz="8" w:space="0" w:color="E7ED9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ED9A" w:themeColor="accent4"/>
          <w:left w:val="single" w:sz="8" w:space="0" w:color="E7ED9A" w:themeColor="accent4"/>
          <w:bottom w:val="single" w:sz="18" w:space="0" w:color="E7ED9A" w:themeColor="accent4"/>
          <w:right w:val="single" w:sz="8" w:space="0" w:color="E7ED9A" w:themeColor="accent4"/>
          <w:insideH w:val="nil"/>
          <w:insideV w:val="single" w:sz="8" w:space="0" w:color="E7ED9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ED9A" w:themeColor="accent4"/>
          <w:left w:val="single" w:sz="8" w:space="0" w:color="E7ED9A" w:themeColor="accent4"/>
          <w:bottom w:val="single" w:sz="8" w:space="0" w:color="E7ED9A" w:themeColor="accent4"/>
          <w:right w:val="single" w:sz="8" w:space="0" w:color="E7ED9A" w:themeColor="accent4"/>
          <w:insideH w:val="nil"/>
          <w:insideV w:val="single" w:sz="8" w:space="0" w:color="E7ED9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ED9A" w:themeColor="accent4"/>
          <w:left w:val="single" w:sz="8" w:space="0" w:color="E7ED9A" w:themeColor="accent4"/>
          <w:bottom w:val="single" w:sz="8" w:space="0" w:color="E7ED9A" w:themeColor="accent4"/>
          <w:right w:val="single" w:sz="8" w:space="0" w:color="E7ED9A" w:themeColor="accent4"/>
        </w:tcBorders>
      </w:tcPr>
    </w:tblStylePr>
    <w:tblStylePr w:type="band1Vert">
      <w:tblPr/>
      <w:tcPr>
        <w:tcBorders>
          <w:top w:val="single" w:sz="8" w:space="0" w:color="E7ED9A" w:themeColor="accent4"/>
          <w:left w:val="single" w:sz="8" w:space="0" w:color="E7ED9A" w:themeColor="accent4"/>
          <w:bottom w:val="single" w:sz="8" w:space="0" w:color="E7ED9A" w:themeColor="accent4"/>
          <w:right w:val="single" w:sz="8" w:space="0" w:color="E7ED9A" w:themeColor="accent4"/>
        </w:tcBorders>
        <w:shd w:val="clear" w:color="auto" w:fill="F9FAE5" w:themeFill="accent4" w:themeFillTint="3F"/>
      </w:tcPr>
    </w:tblStylePr>
    <w:tblStylePr w:type="band1Horz">
      <w:tblPr/>
      <w:tcPr>
        <w:tcBorders>
          <w:top w:val="single" w:sz="8" w:space="0" w:color="E7ED9A" w:themeColor="accent4"/>
          <w:left w:val="single" w:sz="8" w:space="0" w:color="E7ED9A" w:themeColor="accent4"/>
          <w:bottom w:val="single" w:sz="8" w:space="0" w:color="E7ED9A" w:themeColor="accent4"/>
          <w:right w:val="single" w:sz="8" w:space="0" w:color="E7ED9A" w:themeColor="accent4"/>
          <w:insideV w:val="single" w:sz="8" w:space="0" w:color="E7ED9A" w:themeColor="accent4"/>
        </w:tcBorders>
        <w:shd w:val="clear" w:color="auto" w:fill="F9FAE5" w:themeFill="accent4" w:themeFillTint="3F"/>
      </w:tcPr>
    </w:tblStylePr>
    <w:tblStylePr w:type="band2Horz">
      <w:tblPr/>
      <w:tcPr>
        <w:tcBorders>
          <w:top w:val="single" w:sz="8" w:space="0" w:color="E7ED9A" w:themeColor="accent4"/>
          <w:left w:val="single" w:sz="8" w:space="0" w:color="E7ED9A" w:themeColor="accent4"/>
          <w:bottom w:val="single" w:sz="8" w:space="0" w:color="E7ED9A" w:themeColor="accent4"/>
          <w:right w:val="single" w:sz="8" w:space="0" w:color="E7ED9A" w:themeColor="accent4"/>
          <w:insideV w:val="single" w:sz="8" w:space="0" w:color="E7ED9A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9DCFF" w:themeColor="accent5"/>
        <w:left w:val="single" w:sz="8" w:space="0" w:color="A9DCFF" w:themeColor="accent5"/>
        <w:bottom w:val="single" w:sz="8" w:space="0" w:color="A9DCFF" w:themeColor="accent5"/>
        <w:right w:val="single" w:sz="8" w:space="0" w:color="A9DCFF" w:themeColor="accent5"/>
        <w:insideH w:val="single" w:sz="8" w:space="0" w:color="A9DCFF" w:themeColor="accent5"/>
        <w:insideV w:val="single" w:sz="8" w:space="0" w:color="A9DC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DCFF" w:themeColor="accent5"/>
          <w:left w:val="single" w:sz="8" w:space="0" w:color="A9DCFF" w:themeColor="accent5"/>
          <w:bottom w:val="single" w:sz="18" w:space="0" w:color="A9DCFF" w:themeColor="accent5"/>
          <w:right w:val="single" w:sz="8" w:space="0" w:color="A9DCFF" w:themeColor="accent5"/>
          <w:insideH w:val="nil"/>
          <w:insideV w:val="single" w:sz="8" w:space="0" w:color="A9DC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DCFF" w:themeColor="accent5"/>
          <w:left w:val="single" w:sz="8" w:space="0" w:color="A9DCFF" w:themeColor="accent5"/>
          <w:bottom w:val="single" w:sz="8" w:space="0" w:color="A9DCFF" w:themeColor="accent5"/>
          <w:right w:val="single" w:sz="8" w:space="0" w:color="A9DCFF" w:themeColor="accent5"/>
          <w:insideH w:val="nil"/>
          <w:insideV w:val="single" w:sz="8" w:space="0" w:color="A9DC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DCFF" w:themeColor="accent5"/>
          <w:left w:val="single" w:sz="8" w:space="0" w:color="A9DCFF" w:themeColor="accent5"/>
          <w:bottom w:val="single" w:sz="8" w:space="0" w:color="A9DCFF" w:themeColor="accent5"/>
          <w:right w:val="single" w:sz="8" w:space="0" w:color="A9DCFF" w:themeColor="accent5"/>
        </w:tcBorders>
      </w:tcPr>
    </w:tblStylePr>
    <w:tblStylePr w:type="band1Vert">
      <w:tblPr/>
      <w:tcPr>
        <w:tcBorders>
          <w:top w:val="single" w:sz="8" w:space="0" w:color="A9DCFF" w:themeColor="accent5"/>
          <w:left w:val="single" w:sz="8" w:space="0" w:color="A9DCFF" w:themeColor="accent5"/>
          <w:bottom w:val="single" w:sz="8" w:space="0" w:color="A9DCFF" w:themeColor="accent5"/>
          <w:right w:val="single" w:sz="8" w:space="0" w:color="A9DCFF" w:themeColor="accent5"/>
        </w:tcBorders>
        <w:shd w:val="clear" w:color="auto" w:fill="E9F6FF" w:themeFill="accent5" w:themeFillTint="3F"/>
      </w:tcPr>
    </w:tblStylePr>
    <w:tblStylePr w:type="band1Horz">
      <w:tblPr/>
      <w:tcPr>
        <w:tcBorders>
          <w:top w:val="single" w:sz="8" w:space="0" w:color="A9DCFF" w:themeColor="accent5"/>
          <w:left w:val="single" w:sz="8" w:space="0" w:color="A9DCFF" w:themeColor="accent5"/>
          <w:bottom w:val="single" w:sz="8" w:space="0" w:color="A9DCFF" w:themeColor="accent5"/>
          <w:right w:val="single" w:sz="8" w:space="0" w:color="A9DCFF" w:themeColor="accent5"/>
          <w:insideV w:val="single" w:sz="8" w:space="0" w:color="A9DCFF" w:themeColor="accent5"/>
        </w:tcBorders>
        <w:shd w:val="clear" w:color="auto" w:fill="E9F6FF" w:themeFill="accent5" w:themeFillTint="3F"/>
      </w:tcPr>
    </w:tblStylePr>
    <w:tblStylePr w:type="band2Horz">
      <w:tblPr/>
      <w:tcPr>
        <w:tcBorders>
          <w:top w:val="single" w:sz="8" w:space="0" w:color="A9DCFF" w:themeColor="accent5"/>
          <w:left w:val="single" w:sz="8" w:space="0" w:color="A9DCFF" w:themeColor="accent5"/>
          <w:bottom w:val="single" w:sz="8" w:space="0" w:color="A9DCFF" w:themeColor="accent5"/>
          <w:right w:val="single" w:sz="8" w:space="0" w:color="A9DCFF" w:themeColor="accent5"/>
          <w:insideV w:val="single" w:sz="8" w:space="0" w:color="A9DCFF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DB0E8" w:themeColor="accent6"/>
        <w:left w:val="single" w:sz="8" w:space="0" w:color="DDB0E8" w:themeColor="accent6"/>
        <w:bottom w:val="single" w:sz="8" w:space="0" w:color="DDB0E8" w:themeColor="accent6"/>
        <w:right w:val="single" w:sz="8" w:space="0" w:color="DDB0E8" w:themeColor="accent6"/>
        <w:insideH w:val="single" w:sz="8" w:space="0" w:color="DDB0E8" w:themeColor="accent6"/>
        <w:insideV w:val="single" w:sz="8" w:space="0" w:color="DDB0E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B0E8" w:themeColor="accent6"/>
          <w:left w:val="single" w:sz="8" w:space="0" w:color="DDB0E8" w:themeColor="accent6"/>
          <w:bottom w:val="single" w:sz="18" w:space="0" w:color="DDB0E8" w:themeColor="accent6"/>
          <w:right w:val="single" w:sz="8" w:space="0" w:color="DDB0E8" w:themeColor="accent6"/>
          <w:insideH w:val="nil"/>
          <w:insideV w:val="single" w:sz="8" w:space="0" w:color="DDB0E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B0E8" w:themeColor="accent6"/>
          <w:left w:val="single" w:sz="8" w:space="0" w:color="DDB0E8" w:themeColor="accent6"/>
          <w:bottom w:val="single" w:sz="8" w:space="0" w:color="DDB0E8" w:themeColor="accent6"/>
          <w:right w:val="single" w:sz="8" w:space="0" w:color="DDB0E8" w:themeColor="accent6"/>
          <w:insideH w:val="nil"/>
          <w:insideV w:val="single" w:sz="8" w:space="0" w:color="DDB0E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B0E8" w:themeColor="accent6"/>
          <w:left w:val="single" w:sz="8" w:space="0" w:color="DDB0E8" w:themeColor="accent6"/>
          <w:bottom w:val="single" w:sz="8" w:space="0" w:color="DDB0E8" w:themeColor="accent6"/>
          <w:right w:val="single" w:sz="8" w:space="0" w:color="DDB0E8" w:themeColor="accent6"/>
        </w:tcBorders>
      </w:tcPr>
    </w:tblStylePr>
    <w:tblStylePr w:type="band1Vert">
      <w:tblPr/>
      <w:tcPr>
        <w:tcBorders>
          <w:top w:val="single" w:sz="8" w:space="0" w:color="DDB0E8" w:themeColor="accent6"/>
          <w:left w:val="single" w:sz="8" w:space="0" w:color="DDB0E8" w:themeColor="accent6"/>
          <w:bottom w:val="single" w:sz="8" w:space="0" w:color="DDB0E8" w:themeColor="accent6"/>
          <w:right w:val="single" w:sz="8" w:space="0" w:color="DDB0E8" w:themeColor="accent6"/>
        </w:tcBorders>
        <w:shd w:val="clear" w:color="auto" w:fill="F6EBF9" w:themeFill="accent6" w:themeFillTint="3F"/>
      </w:tcPr>
    </w:tblStylePr>
    <w:tblStylePr w:type="band1Horz">
      <w:tblPr/>
      <w:tcPr>
        <w:tcBorders>
          <w:top w:val="single" w:sz="8" w:space="0" w:color="DDB0E8" w:themeColor="accent6"/>
          <w:left w:val="single" w:sz="8" w:space="0" w:color="DDB0E8" w:themeColor="accent6"/>
          <w:bottom w:val="single" w:sz="8" w:space="0" w:color="DDB0E8" w:themeColor="accent6"/>
          <w:right w:val="single" w:sz="8" w:space="0" w:color="DDB0E8" w:themeColor="accent6"/>
          <w:insideV w:val="single" w:sz="8" w:space="0" w:color="DDB0E8" w:themeColor="accent6"/>
        </w:tcBorders>
        <w:shd w:val="clear" w:color="auto" w:fill="F6EBF9" w:themeFill="accent6" w:themeFillTint="3F"/>
      </w:tcPr>
    </w:tblStylePr>
    <w:tblStylePr w:type="band2Horz">
      <w:tblPr/>
      <w:tcPr>
        <w:tcBorders>
          <w:top w:val="single" w:sz="8" w:space="0" w:color="DDB0E8" w:themeColor="accent6"/>
          <w:left w:val="single" w:sz="8" w:space="0" w:color="DDB0E8" w:themeColor="accent6"/>
          <w:bottom w:val="single" w:sz="8" w:space="0" w:color="DDB0E8" w:themeColor="accent6"/>
          <w:right w:val="single" w:sz="8" w:space="0" w:color="DDB0E8" w:themeColor="accent6"/>
          <w:insideV w:val="single" w:sz="8" w:space="0" w:color="DDB0E8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800CC" w:themeColor="accent1" w:themeTint="BF"/>
        <w:left w:val="single" w:sz="8" w:space="0" w:color="2800CC" w:themeColor="accent1" w:themeTint="BF"/>
        <w:bottom w:val="single" w:sz="8" w:space="0" w:color="2800CC" w:themeColor="accent1" w:themeTint="BF"/>
        <w:right w:val="single" w:sz="8" w:space="0" w:color="2800CC" w:themeColor="accent1" w:themeTint="BF"/>
        <w:insideH w:val="single" w:sz="8" w:space="0" w:color="2800C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00CC" w:themeColor="accent1" w:themeTint="BF"/>
          <w:left w:val="single" w:sz="8" w:space="0" w:color="2800CC" w:themeColor="accent1" w:themeTint="BF"/>
          <w:bottom w:val="single" w:sz="8" w:space="0" w:color="2800CC" w:themeColor="accent1" w:themeTint="BF"/>
          <w:right w:val="single" w:sz="8" w:space="0" w:color="2800CC" w:themeColor="accent1" w:themeTint="BF"/>
          <w:insideH w:val="nil"/>
          <w:insideV w:val="nil"/>
        </w:tcBorders>
        <w:shd w:val="clear" w:color="auto" w:fill="14006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00CC" w:themeColor="accent1" w:themeTint="BF"/>
          <w:left w:val="single" w:sz="8" w:space="0" w:color="2800CC" w:themeColor="accent1" w:themeTint="BF"/>
          <w:bottom w:val="single" w:sz="8" w:space="0" w:color="2800CC" w:themeColor="accent1" w:themeTint="BF"/>
          <w:right w:val="single" w:sz="8" w:space="0" w:color="2800C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9A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9A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4E757" w:themeColor="accent2" w:themeTint="BF"/>
        <w:left w:val="single" w:sz="8" w:space="0" w:color="C4E757" w:themeColor="accent2" w:themeTint="BF"/>
        <w:bottom w:val="single" w:sz="8" w:space="0" w:color="C4E757" w:themeColor="accent2" w:themeTint="BF"/>
        <w:right w:val="single" w:sz="8" w:space="0" w:color="C4E757" w:themeColor="accent2" w:themeTint="BF"/>
        <w:insideH w:val="single" w:sz="8" w:space="0" w:color="C4E75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E757" w:themeColor="accent2" w:themeTint="BF"/>
          <w:left w:val="single" w:sz="8" w:space="0" w:color="C4E757" w:themeColor="accent2" w:themeTint="BF"/>
          <w:bottom w:val="single" w:sz="8" w:space="0" w:color="C4E757" w:themeColor="accent2" w:themeTint="BF"/>
          <w:right w:val="single" w:sz="8" w:space="0" w:color="C4E757" w:themeColor="accent2" w:themeTint="BF"/>
          <w:insideH w:val="nil"/>
          <w:insideV w:val="nil"/>
        </w:tcBorders>
        <w:shd w:val="clear" w:color="auto" w:fill="B2DF2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E757" w:themeColor="accent2" w:themeTint="BF"/>
          <w:left w:val="single" w:sz="8" w:space="0" w:color="C4E757" w:themeColor="accent2" w:themeTint="BF"/>
          <w:bottom w:val="single" w:sz="8" w:space="0" w:color="C4E757" w:themeColor="accent2" w:themeTint="BF"/>
          <w:right w:val="single" w:sz="8" w:space="0" w:color="C4E75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7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00E5" w:themeColor="accent3" w:themeTint="BF"/>
        <w:left w:val="single" w:sz="8" w:space="0" w:color="2B00E5" w:themeColor="accent3" w:themeTint="BF"/>
        <w:bottom w:val="single" w:sz="8" w:space="0" w:color="2B00E5" w:themeColor="accent3" w:themeTint="BF"/>
        <w:right w:val="single" w:sz="8" w:space="0" w:color="2B00E5" w:themeColor="accent3" w:themeTint="BF"/>
        <w:insideH w:val="single" w:sz="8" w:space="0" w:color="2B00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00E5" w:themeColor="accent3" w:themeTint="BF"/>
          <w:left w:val="single" w:sz="8" w:space="0" w:color="2B00E5" w:themeColor="accent3" w:themeTint="BF"/>
          <w:bottom w:val="single" w:sz="8" w:space="0" w:color="2B00E5" w:themeColor="accent3" w:themeTint="BF"/>
          <w:right w:val="single" w:sz="8" w:space="0" w:color="2B00E5" w:themeColor="accent3" w:themeTint="BF"/>
          <w:insideH w:val="nil"/>
          <w:insideV w:val="nil"/>
        </w:tcBorders>
        <w:shd w:val="clear" w:color="auto" w:fill="1A008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00E5" w:themeColor="accent3" w:themeTint="BF"/>
          <w:left w:val="single" w:sz="8" w:space="0" w:color="2B00E5" w:themeColor="accent3" w:themeTint="BF"/>
          <w:bottom w:val="single" w:sz="8" w:space="0" w:color="2B00E5" w:themeColor="accent3" w:themeTint="BF"/>
          <w:right w:val="single" w:sz="8" w:space="0" w:color="2B00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A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A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CF1B3" w:themeColor="accent4" w:themeTint="BF"/>
        <w:left w:val="single" w:sz="8" w:space="0" w:color="ECF1B3" w:themeColor="accent4" w:themeTint="BF"/>
        <w:bottom w:val="single" w:sz="8" w:space="0" w:color="ECF1B3" w:themeColor="accent4" w:themeTint="BF"/>
        <w:right w:val="single" w:sz="8" w:space="0" w:color="ECF1B3" w:themeColor="accent4" w:themeTint="BF"/>
        <w:insideH w:val="single" w:sz="8" w:space="0" w:color="ECF1B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1B3" w:themeColor="accent4" w:themeTint="BF"/>
          <w:left w:val="single" w:sz="8" w:space="0" w:color="ECF1B3" w:themeColor="accent4" w:themeTint="BF"/>
          <w:bottom w:val="single" w:sz="8" w:space="0" w:color="ECF1B3" w:themeColor="accent4" w:themeTint="BF"/>
          <w:right w:val="single" w:sz="8" w:space="0" w:color="ECF1B3" w:themeColor="accent4" w:themeTint="BF"/>
          <w:insideH w:val="nil"/>
          <w:insideV w:val="nil"/>
        </w:tcBorders>
        <w:shd w:val="clear" w:color="auto" w:fill="E7ED9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1B3" w:themeColor="accent4" w:themeTint="BF"/>
          <w:left w:val="single" w:sz="8" w:space="0" w:color="ECF1B3" w:themeColor="accent4" w:themeTint="BF"/>
          <w:bottom w:val="single" w:sz="8" w:space="0" w:color="ECF1B3" w:themeColor="accent4" w:themeTint="BF"/>
          <w:right w:val="single" w:sz="8" w:space="0" w:color="ECF1B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A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EE4FF" w:themeColor="accent5" w:themeTint="BF"/>
        <w:left w:val="single" w:sz="8" w:space="0" w:color="BEE4FF" w:themeColor="accent5" w:themeTint="BF"/>
        <w:bottom w:val="single" w:sz="8" w:space="0" w:color="BEE4FF" w:themeColor="accent5" w:themeTint="BF"/>
        <w:right w:val="single" w:sz="8" w:space="0" w:color="BEE4FF" w:themeColor="accent5" w:themeTint="BF"/>
        <w:insideH w:val="single" w:sz="8" w:space="0" w:color="BEE4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E4FF" w:themeColor="accent5" w:themeTint="BF"/>
          <w:left w:val="single" w:sz="8" w:space="0" w:color="BEE4FF" w:themeColor="accent5" w:themeTint="BF"/>
          <w:bottom w:val="single" w:sz="8" w:space="0" w:color="BEE4FF" w:themeColor="accent5" w:themeTint="BF"/>
          <w:right w:val="single" w:sz="8" w:space="0" w:color="BEE4FF" w:themeColor="accent5" w:themeTint="BF"/>
          <w:insideH w:val="nil"/>
          <w:insideV w:val="nil"/>
        </w:tcBorders>
        <w:shd w:val="clear" w:color="auto" w:fill="A9DC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E4FF" w:themeColor="accent5" w:themeTint="BF"/>
          <w:left w:val="single" w:sz="8" w:space="0" w:color="BEE4FF" w:themeColor="accent5" w:themeTint="BF"/>
          <w:bottom w:val="single" w:sz="8" w:space="0" w:color="BEE4FF" w:themeColor="accent5" w:themeTint="BF"/>
          <w:right w:val="single" w:sz="8" w:space="0" w:color="BEE4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6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6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5C3ED" w:themeColor="accent6" w:themeTint="BF"/>
        <w:left w:val="single" w:sz="8" w:space="0" w:color="E5C3ED" w:themeColor="accent6" w:themeTint="BF"/>
        <w:bottom w:val="single" w:sz="8" w:space="0" w:color="E5C3ED" w:themeColor="accent6" w:themeTint="BF"/>
        <w:right w:val="single" w:sz="8" w:space="0" w:color="E5C3ED" w:themeColor="accent6" w:themeTint="BF"/>
        <w:insideH w:val="single" w:sz="8" w:space="0" w:color="E5C3E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C3ED" w:themeColor="accent6" w:themeTint="BF"/>
          <w:left w:val="single" w:sz="8" w:space="0" w:color="E5C3ED" w:themeColor="accent6" w:themeTint="BF"/>
          <w:bottom w:val="single" w:sz="8" w:space="0" w:color="E5C3ED" w:themeColor="accent6" w:themeTint="BF"/>
          <w:right w:val="single" w:sz="8" w:space="0" w:color="E5C3ED" w:themeColor="accent6" w:themeTint="BF"/>
          <w:insideH w:val="nil"/>
          <w:insideV w:val="nil"/>
        </w:tcBorders>
        <w:shd w:val="clear" w:color="auto" w:fill="DDB0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C3ED" w:themeColor="accent6" w:themeTint="BF"/>
          <w:left w:val="single" w:sz="8" w:space="0" w:color="E5C3ED" w:themeColor="accent6" w:themeTint="BF"/>
          <w:bottom w:val="single" w:sz="8" w:space="0" w:color="E5C3ED" w:themeColor="accent6" w:themeTint="BF"/>
          <w:right w:val="single" w:sz="8" w:space="0" w:color="E5C3E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B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EB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006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006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006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DF2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DF2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DF2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008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008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008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ED9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ED9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ED9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DC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DC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DC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B0E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B0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B0E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4006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40066" w:themeColor="accent1"/>
        <w:bottom w:val="single" w:sz="8" w:space="0" w:color="14006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0066" w:themeColor="accent1"/>
        </w:tcBorders>
      </w:tcPr>
    </w:tblStylePr>
    <w:tblStylePr w:type="lastRow">
      <w:rPr>
        <w:b/>
        <w:bCs/>
        <w:color w:val="140066" w:themeColor="text2"/>
      </w:rPr>
      <w:tblPr/>
      <w:tcPr>
        <w:tcBorders>
          <w:top w:val="single" w:sz="8" w:space="0" w:color="140066" w:themeColor="accent1"/>
          <w:bottom w:val="single" w:sz="8" w:space="0" w:color="1400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0066" w:themeColor="accent1"/>
          <w:bottom w:val="single" w:sz="8" w:space="0" w:color="140066" w:themeColor="accent1"/>
        </w:tcBorders>
      </w:tcPr>
    </w:tblStylePr>
    <w:tblStylePr w:type="band1Vert">
      <w:tblPr/>
      <w:tcPr>
        <w:shd w:val="clear" w:color="auto" w:fill="AD9AFF" w:themeFill="accent1" w:themeFillTint="3F"/>
      </w:tcPr>
    </w:tblStylePr>
    <w:tblStylePr w:type="band1Horz">
      <w:tblPr/>
      <w:tcPr>
        <w:shd w:val="clear" w:color="auto" w:fill="AD9A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DF20" w:themeColor="accent2"/>
        <w:bottom w:val="single" w:sz="8" w:space="0" w:color="B2DF2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DF20" w:themeColor="accent2"/>
        </w:tcBorders>
      </w:tcPr>
    </w:tblStylePr>
    <w:tblStylePr w:type="lastRow">
      <w:rPr>
        <w:b/>
        <w:bCs/>
        <w:color w:val="140066" w:themeColor="text2"/>
      </w:rPr>
      <w:tblPr/>
      <w:tcPr>
        <w:tcBorders>
          <w:top w:val="single" w:sz="8" w:space="0" w:color="B2DF20" w:themeColor="accent2"/>
          <w:bottom w:val="single" w:sz="8" w:space="0" w:color="B2DF2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DF20" w:themeColor="accent2"/>
          <w:bottom w:val="single" w:sz="8" w:space="0" w:color="B2DF20" w:themeColor="accent2"/>
        </w:tcBorders>
      </w:tcPr>
    </w:tblStylePr>
    <w:tblStylePr w:type="band1Vert">
      <w:tblPr/>
      <w:tcPr>
        <w:shd w:val="clear" w:color="auto" w:fill="EBF7C7" w:themeFill="accent2" w:themeFillTint="3F"/>
      </w:tcPr>
    </w:tblStylePr>
    <w:tblStylePr w:type="band1Horz">
      <w:tblPr/>
      <w:tcPr>
        <w:shd w:val="clear" w:color="auto" w:fill="EBF7C7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0088" w:themeColor="accent3"/>
        <w:bottom w:val="single" w:sz="8" w:space="0" w:color="1A008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0088" w:themeColor="accent3"/>
        </w:tcBorders>
      </w:tcPr>
    </w:tblStylePr>
    <w:tblStylePr w:type="lastRow">
      <w:rPr>
        <w:b/>
        <w:bCs/>
        <w:color w:val="140066" w:themeColor="text2"/>
      </w:rPr>
      <w:tblPr/>
      <w:tcPr>
        <w:tcBorders>
          <w:top w:val="single" w:sz="8" w:space="0" w:color="1A0088" w:themeColor="accent3"/>
          <w:bottom w:val="single" w:sz="8" w:space="0" w:color="1A00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0088" w:themeColor="accent3"/>
          <w:bottom w:val="single" w:sz="8" w:space="0" w:color="1A0088" w:themeColor="accent3"/>
        </w:tcBorders>
      </w:tcPr>
    </w:tblStylePr>
    <w:tblStylePr w:type="band1Vert">
      <w:tblPr/>
      <w:tcPr>
        <w:shd w:val="clear" w:color="auto" w:fill="B3A2FF" w:themeFill="accent3" w:themeFillTint="3F"/>
      </w:tcPr>
    </w:tblStylePr>
    <w:tblStylePr w:type="band1Horz">
      <w:tblPr/>
      <w:tcPr>
        <w:shd w:val="clear" w:color="auto" w:fill="B3A2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ED9A" w:themeColor="accent4"/>
        <w:bottom w:val="single" w:sz="8" w:space="0" w:color="E7ED9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ED9A" w:themeColor="accent4"/>
        </w:tcBorders>
      </w:tcPr>
    </w:tblStylePr>
    <w:tblStylePr w:type="lastRow">
      <w:rPr>
        <w:b/>
        <w:bCs/>
        <w:color w:val="140066" w:themeColor="text2"/>
      </w:rPr>
      <w:tblPr/>
      <w:tcPr>
        <w:tcBorders>
          <w:top w:val="single" w:sz="8" w:space="0" w:color="E7ED9A" w:themeColor="accent4"/>
          <w:bottom w:val="single" w:sz="8" w:space="0" w:color="E7ED9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ED9A" w:themeColor="accent4"/>
          <w:bottom w:val="single" w:sz="8" w:space="0" w:color="E7ED9A" w:themeColor="accent4"/>
        </w:tcBorders>
      </w:tcPr>
    </w:tblStylePr>
    <w:tblStylePr w:type="band1Vert">
      <w:tblPr/>
      <w:tcPr>
        <w:shd w:val="clear" w:color="auto" w:fill="F9FAE5" w:themeFill="accent4" w:themeFillTint="3F"/>
      </w:tcPr>
    </w:tblStylePr>
    <w:tblStylePr w:type="band1Horz">
      <w:tblPr/>
      <w:tcPr>
        <w:shd w:val="clear" w:color="auto" w:fill="F9FAE5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DCFF" w:themeColor="accent5"/>
        <w:bottom w:val="single" w:sz="8" w:space="0" w:color="A9DC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DCFF" w:themeColor="accent5"/>
        </w:tcBorders>
      </w:tcPr>
    </w:tblStylePr>
    <w:tblStylePr w:type="lastRow">
      <w:rPr>
        <w:b/>
        <w:bCs/>
        <w:color w:val="140066" w:themeColor="text2"/>
      </w:rPr>
      <w:tblPr/>
      <w:tcPr>
        <w:tcBorders>
          <w:top w:val="single" w:sz="8" w:space="0" w:color="A9DCFF" w:themeColor="accent5"/>
          <w:bottom w:val="single" w:sz="8" w:space="0" w:color="A9DC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DCFF" w:themeColor="accent5"/>
          <w:bottom w:val="single" w:sz="8" w:space="0" w:color="A9DCFF" w:themeColor="accent5"/>
        </w:tcBorders>
      </w:tcPr>
    </w:tblStylePr>
    <w:tblStylePr w:type="band1Vert">
      <w:tblPr/>
      <w:tcPr>
        <w:shd w:val="clear" w:color="auto" w:fill="E9F6FF" w:themeFill="accent5" w:themeFillTint="3F"/>
      </w:tcPr>
    </w:tblStylePr>
    <w:tblStylePr w:type="band1Horz">
      <w:tblPr/>
      <w:tcPr>
        <w:shd w:val="clear" w:color="auto" w:fill="E9F6F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DB0E8" w:themeColor="accent6"/>
        <w:bottom w:val="single" w:sz="8" w:space="0" w:color="DDB0E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B0E8" w:themeColor="accent6"/>
        </w:tcBorders>
      </w:tcPr>
    </w:tblStylePr>
    <w:tblStylePr w:type="lastRow">
      <w:rPr>
        <w:b/>
        <w:bCs/>
        <w:color w:val="140066" w:themeColor="text2"/>
      </w:rPr>
      <w:tblPr/>
      <w:tcPr>
        <w:tcBorders>
          <w:top w:val="single" w:sz="8" w:space="0" w:color="DDB0E8" w:themeColor="accent6"/>
          <w:bottom w:val="single" w:sz="8" w:space="0" w:color="DDB0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B0E8" w:themeColor="accent6"/>
          <w:bottom w:val="single" w:sz="8" w:space="0" w:color="DDB0E8" w:themeColor="accent6"/>
        </w:tcBorders>
      </w:tcPr>
    </w:tblStylePr>
    <w:tblStylePr w:type="band1Vert">
      <w:tblPr/>
      <w:tcPr>
        <w:shd w:val="clear" w:color="auto" w:fill="F6EBF9" w:themeFill="accent6" w:themeFillTint="3F"/>
      </w:tcPr>
    </w:tblStylePr>
    <w:tblStylePr w:type="band1Horz">
      <w:tblPr/>
      <w:tcPr>
        <w:shd w:val="clear" w:color="auto" w:fill="F6EBF9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0066" w:themeColor="accent1"/>
        <w:left w:val="single" w:sz="8" w:space="0" w:color="140066" w:themeColor="accent1"/>
        <w:bottom w:val="single" w:sz="8" w:space="0" w:color="140066" w:themeColor="accent1"/>
        <w:right w:val="single" w:sz="8" w:space="0" w:color="14006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006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006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006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006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9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D9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DF20" w:themeColor="accent2"/>
        <w:left w:val="single" w:sz="8" w:space="0" w:color="B2DF20" w:themeColor="accent2"/>
        <w:bottom w:val="single" w:sz="8" w:space="0" w:color="B2DF20" w:themeColor="accent2"/>
        <w:right w:val="single" w:sz="8" w:space="0" w:color="B2DF2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DF2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DF2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DF2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DF2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7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7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0088" w:themeColor="accent3"/>
        <w:left w:val="single" w:sz="8" w:space="0" w:color="1A0088" w:themeColor="accent3"/>
        <w:bottom w:val="single" w:sz="8" w:space="0" w:color="1A0088" w:themeColor="accent3"/>
        <w:right w:val="single" w:sz="8" w:space="0" w:color="1A008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008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A008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008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008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A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A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ED9A" w:themeColor="accent4"/>
        <w:left w:val="single" w:sz="8" w:space="0" w:color="E7ED9A" w:themeColor="accent4"/>
        <w:bottom w:val="single" w:sz="8" w:space="0" w:color="E7ED9A" w:themeColor="accent4"/>
        <w:right w:val="single" w:sz="8" w:space="0" w:color="E7ED9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ED9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ED9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ED9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ED9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A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A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DCFF" w:themeColor="accent5"/>
        <w:left w:val="single" w:sz="8" w:space="0" w:color="A9DCFF" w:themeColor="accent5"/>
        <w:bottom w:val="single" w:sz="8" w:space="0" w:color="A9DCFF" w:themeColor="accent5"/>
        <w:right w:val="single" w:sz="8" w:space="0" w:color="A9DC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DC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DC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DC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DC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6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6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B0E8" w:themeColor="accent6"/>
        <w:left w:val="single" w:sz="8" w:space="0" w:color="DDB0E8" w:themeColor="accent6"/>
        <w:bottom w:val="single" w:sz="8" w:space="0" w:color="DDB0E8" w:themeColor="accent6"/>
        <w:right w:val="single" w:sz="8" w:space="0" w:color="DDB0E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B0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B0E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B0E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B0E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B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EB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800CC" w:themeColor="accent1" w:themeTint="BF"/>
        <w:left w:val="single" w:sz="8" w:space="0" w:color="2800CC" w:themeColor="accent1" w:themeTint="BF"/>
        <w:bottom w:val="single" w:sz="8" w:space="0" w:color="2800CC" w:themeColor="accent1" w:themeTint="BF"/>
        <w:right w:val="single" w:sz="8" w:space="0" w:color="2800CC" w:themeColor="accent1" w:themeTint="BF"/>
        <w:insideH w:val="single" w:sz="8" w:space="0" w:color="2800CC" w:themeColor="accent1" w:themeTint="BF"/>
        <w:insideV w:val="single" w:sz="8" w:space="0" w:color="2800CC" w:themeColor="accent1" w:themeTint="BF"/>
      </w:tblBorders>
    </w:tblPr>
    <w:tcPr>
      <w:shd w:val="clear" w:color="auto" w:fill="AD9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00C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B33FF" w:themeFill="accent1" w:themeFillTint="7F"/>
      </w:tcPr>
    </w:tblStylePr>
    <w:tblStylePr w:type="band1Horz">
      <w:tblPr/>
      <w:tcPr>
        <w:shd w:val="clear" w:color="auto" w:fill="5B33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4E757" w:themeColor="accent2" w:themeTint="BF"/>
        <w:left w:val="single" w:sz="8" w:space="0" w:color="C4E757" w:themeColor="accent2" w:themeTint="BF"/>
        <w:bottom w:val="single" w:sz="8" w:space="0" w:color="C4E757" w:themeColor="accent2" w:themeTint="BF"/>
        <w:right w:val="single" w:sz="8" w:space="0" w:color="C4E757" w:themeColor="accent2" w:themeTint="BF"/>
        <w:insideH w:val="single" w:sz="8" w:space="0" w:color="C4E757" w:themeColor="accent2" w:themeTint="BF"/>
        <w:insideV w:val="single" w:sz="8" w:space="0" w:color="C4E757" w:themeColor="accent2" w:themeTint="BF"/>
      </w:tblBorders>
    </w:tblPr>
    <w:tcPr>
      <w:shd w:val="clear" w:color="auto" w:fill="EBF7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E75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F8F" w:themeFill="accent2" w:themeFillTint="7F"/>
      </w:tcPr>
    </w:tblStylePr>
    <w:tblStylePr w:type="band1Horz">
      <w:tblPr/>
      <w:tcPr>
        <w:shd w:val="clear" w:color="auto" w:fill="D8EF8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00E5" w:themeColor="accent3" w:themeTint="BF"/>
        <w:left w:val="single" w:sz="8" w:space="0" w:color="2B00E5" w:themeColor="accent3" w:themeTint="BF"/>
        <w:bottom w:val="single" w:sz="8" w:space="0" w:color="2B00E5" w:themeColor="accent3" w:themeTint="BF"/>
        <w:right w:val="single" w:sz="8" w:space="0" w:color="2B00E5" w:themeColor="accent3" w:themeTint="BF"/>
        <w:insideH w:val="single" w:sz="8" w:space="0" w:color="2B00E5" w:themeColor="accent3" w:themeTint="BF"/>
        <w:insideV w:val="single" w:sz="8" w:space="0" w:color="2B00E5" w:themeColor="accent3" w:themeTint="BF"/>
      </w:tblBorders>
    </w:tblPr>
    <w:tcPr>
      <w:shd w:val="clear" w:color="auto" w:fill="B3A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00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44FF" w:themeFill="accent3" w:themeFillTint="7F"/>
      </w:tcPr>
    </w:tblStylePr>
    <w:tblStylePr w:type="band1Horz">
      <w:tblPr/>
      <w:tcPr>
        <w:shd w:val="clear" w:color="auto" w:fill="6744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CF1B3" w:themeColor="accent4" w:themeTint="BF"/>
        <w:left w:val="single" w:sz="8" w:space="0" w:color="ECF1B3" w:themeColor="accent4" w:themeTint="BF"/>
        <w:bottom w:val="single" w:sz="8" w:space="0" w:color="ECF1B3" w:themeColor="accent4" w:themeTint="BF"/>
        <w:right w:val="single" w:sz="8" w:space="0" w:color="ECF1B3" w:themeColor="accent4" w:themeTint="BF"/>
        <w:insideH w:val="single" w:sz="8" w:space="0" w:color="ECF1B3" w:themeColor="accent4" w:themeTint="BF"/>
        <w:insideV w:val="single" w:sz="8" w:space="0" w:color="ECF1B3" w:themeColor="accent4" w:themeTint="BF"/>
      </w:tblBorders>
    </w:tblPr>
    <w:tcPr>
      <w:shd w:val="clear" w:color="auto" w:fill="F9FA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1B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CC" w:themeFill="accent4" w:themeFillTint="7F"/>
      </w:tcPr>
    </w:tblStylePr>
    <w:tblStylePr w:type="band1Horz">
      <w:tblPr/>
      <w:tcPr>
        <w:shd w:val="clear" w:color="auto" w:fill="F3F6CC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EE4FF" w:themeColor="accent5" w:themeTint="BF"/>
        <w:left w:val="single" w:sz="8" w:space="0" w:color="BEE4FF" w:themeColor="accent5" w:themeTint="BF"/>
        <w:bottom w:val="single" w:sz="8" w:space="0" w:color="BEE4FF" w:themeColor="accent5" w:themeTint="BF"/>
        <w:right w:val="single" w:sz="8" w:space="0" w:color="BEE4FF" w:themeColor="accent5" w:themeTint="BF"/>
        <w:insideH w:val="single" w:sz="8" w:space="0" w:color="BEE4FF" w:themeColor="accent5" w:themeTint="BF"/>
        <w:insideV w:val="single" w:sz="8" w:space="0" w:color="BEE4FF" w:themeColor="accent5" w:themeTint="BF"/>
      </w:tblBorders>
    </w:tblPr>
    <w:tcPr>
      <w:shd w:val="clear" w:color="auto" w:fill="E9F6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E4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DFF" w:themeFill="accent5" w:themeFillTint="7F"/>
      </w:tcPr>
    </w:tblStylePr>
    <w:tblStylePr w:type="band1Horz">
      <w:tblPr/>
      <w:tcPr>
        <w:shd w:val="clear" w:color="auto" w:fill="D4EDF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5C3ED" w:themeColor="accent6" w:themeTint="BF"/>
        <w:left w:val="single" w:sz="8" w:space="0" w:color="E5C3ED" w:themeColor="accent6" w:themeTint="BF"/>
        <w:bottom w:val="single" w:sz="8" w:space="0" w:color="E5C3ED" w:themeColor="accent6" w:themeTint="BF"/>
        <w:right w:val="single" w:sz="8" w:space="0" w:color="E5C3ED" w:themeColor="accent6" w:themeTint="BF"/>
        <w:insideH w:val="single" w:sz="8" w:space="0" w:color="E5C3ED" w:themeColor="accent6" w:themeTint="BF"/>
        <w:insideV w:val="single" w:sz="8" w:space="0" w:color="E5C3ED" w:themeColor="accent6" w:themeTint="BF"/>
      </w:tblBorders>
    </w:tblPr>
    <w:tcPr>
      <w:shd w:val="clear" w:color="auto" w:fill="F6EB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C3E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7F3" w:themeFill="accent6" w:themeFillTint="7F"/>
      </w:tcPr>
    </w:tblStylePr>
    <w:tblStylePr w:type="band1Horz">
      <w:tblPr/>
      <w:tcPr>
        <w:shd w:val="clear" w:color="auto" w:fill="EDD7F3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0066" w:themeColor="accent1"/>
        <w:left w:val="single" w:sz="8" w:space="0" w:color="140066" w:themeColor="accent1"/>
        <w:bottom w:val="single" w:sz="8" w:space="0" w:color="140066" w:themeColor="accent1"/>
        <w:right w:val="single" w:sz="8" w:space="0" w:color="140066" w:themeColor="accent1"/>
        <w:insideH w:val="single" w:sz="8" w:space="0" w:color="140066" w:themeColor="accent1"/>
        <w:insideV w:val="single" w:sz="8" w:space="0" w:color="140066" w:themeColor="accent1"/>
      </w:tblBorders>
    </w:tblPr>
    <w:tcPr>
      <w:shd w:val="clear" w:color="auto" w:fill="AD9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D7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ADFF" w:themeFill="accent1" w:themeFillTint="33"/>
      </w:tcPr>
    </w:tblStylePr>
    <w:tblStylePr w:type="band1Vert">
      <w:tblPr/>
      <w:tcPr>
        <w:shd w:val="clear" w:color="auto" w:fill="5B33FF" w:themeFill="accent1" w:themeFillTint="7F"/>
      </w:tcPr>
    </w:tblStylePr>
    <w:tblStylePr w:type="band1Horz">
      <w:tblPr/>
      <w:tcPr>
        <w:tcBorders>
          <w:insideH w:val="single" w:sz="6" w:space="0" w:color="140066" w:themeColor="accent1"/>
          <w:insideV w:val="single" w:sz="6" w:space="0" w:color="140066" w:themeColor="accent1"/>
        </w:tcBorders>
        <w:shd w:val="clear" w:color="auto" w:fill="5B3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DF20" w:themeColor="accent2"/>
        <w:left w:val="single" w:sz="8" w:space="0" w:color="B2DF20" w:themeColor="accent2"/>
        <w:bottom w:val="single" w:sz="8" w:space="0" w:color="B2DF20" w:themeColor="accent2"/>
        <w:right w:val="single" w:sz="8" w:space="0" w:color="B2DF20" w:themeColor="accent2"/>
        <w:insideH w:val="single" w:sz="8" w:space="0" w:color="B2DF20" w:themeColor="accent2"/>
        <w:insideV w:val="single" w:sz="8" w:space="0" w:color="B2DF20" w:themeColor="accent2"/>
      </w:tblBorders>
    </w:tblPr>
    <w:tcPr>
      <w:shd w:val="clear" w:color="auto" w:fill="EBF7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C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8D2" w:themeFill="accent2" w:themeFillTint="33"/>
      </w:tcPr>
    </w:tblStylePr>
    <w:tblStylePr w:type="band1Vert">
      <w:tblPr/>
      <w:tcPr>
        <w:shd w:val="clear" w:color="auto" w:fill="D8EF8F" w:themeFill="accent2" w:themeFillTint="7F"/>
      </w:tcPr>
    </w:tblStylePr>
    <w:tblStylePr w:type="band1Horz">
      <w:tblPr/>
      <w:tcPr>
        <w:tcBorders>
          <w:insideH w:val="single" w:sz="6" w:space="0" w:color="B2DF20" w:themeColor="accent2"/>
          <w:insideV w:val="single" w:sz="6" w:space="0" w:color="B2DF20" w:themeColor="accent2"/>
        </w:tcBorders>
        <w:shd w:val="clear" w:color="auto" w:fill="D8EF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0088" w:themeColor="accent3"/>
        <w:left w:val="single" w:sz="8" w:space="0" w:color="1A0088" w:themeColor="accent3"/>
        <w:bottom w:val="single" w:sz="8" w:space="0" w:color="1A0088" w:themeColor="accent3"/>
        <w:right w:val="single" w:sz="8" w:space="0" w:color="1A0088" w:themeColor="accent3"/>
        <w:insideH w:val="single" w:sz="8" w:space="0" w:color="1A0088" w:themeColor="accent3"/>
        <w:insideV w:val="single" w:sz="8" w:space="0" w:color="1A0088" w:themeColor="accent3"/>
      </w:tblBorders>
    </w:tblPr>
    <w:tcPr>
      <w:shd w:val="clear" w:color="auto" w:fill="B3A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DA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4FF" w:themeFill="accent3" w:themeFillTint="33"/>
      </w:tcPr>
    </w:tblStylePr>
    <w:tblStylePr w:type="band1Vert">
      <w:tblPr/>
      <w:tcPr>
        <w:shd w:val="clear" w:color="auto" w:fill="6744FF" w:themeFill="accent3" w:themeFillTint="7F"/>
      </w:tcPr>
    </w:tblStylePr>
    <w:tblStylePr w:type="band1Horz">
      <w:tblPr/>
      <w:tcPr>
        <w:tcBorders>
          <w:insideH w:val="single" w:sz="6" w:space="0" w:color="1A0088" w:themeColor="accent3"/>
          <w:insideV w:val="single" w:sz="6" w:space="0" w:color="1A0088" w:themeColor="accent3"/>
        </w:tcBorders>
        <w:shd w:val="clear" w:color="auto" w:fill="674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ED9A" w:themeColor="accent4"/>
        <w:left w:val="single" w:sz="8" w:space="0" w:color="E7ED9A" w:themeColor="accent4"/>
        <w:bottom w:val="single" w:sz="8" w:space="0" w:color="E7ED9A" w:themeColor="accent4"/>
        <w:right w:val="single" w:sz="8" w:space="0" w:color="E7ED9A" w:themeColor="accent4"/>
        <w:insideH w:val="single" w:sz="8" w:space="0" w:color="E7ED9A" w:themeColor="accent4"/>
        <w:insideV w:val="single" w:sz="8" w:space="0" w:color="E7ED9A" w:themeColor="accent4"/>
      </w:tblBorders>
    </w:tblPr>
    <w:tcPr>
      <w:shd w:val="clear" w:color="auto" w:fill="F9FA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BEA" w:themeFill="accent4" w:themeFillTint="33"/>
      </w:tcPr>
    </w:tblStylePr>
    <w:tblStylePr w:type="band1Vert">
      <w:tblPr/>
      <w:tcPr>
        <w:shd w:val="clear" w:color="auto" w:fill="F3F6CC" w:themeFill="accent4" w:themeFillTint="7F"/>
      </w:tcPr>
    </w:tblStylePr>
    <w:tblStylePr w:type="band1Horz">
      <w:tblPr/>
      <w:tcPr>
        <w:tcBorders>
          <w:insideH w:val="single" w:sz="6" w:space="0" w:color="E7ED9A" w:themeColor="accent4"/>
          <w:insideV w:val="single" w:sz="6" w:space="0" w:color="E7ED9A" w:themeColor="accent4"/>
        </w:tcBorders>
        <w:shd w:val="clear" w:color="auto" w:fill="F3F6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DCFF" w:themeColor="accent5"/>
        <w:left w:val="single" w:sz="8" w:space="0" w:color="A9DCFF" w:themeColor="accent5"/>
        <w:bottom w:val="single" w:sz="8" w:space="0" w:color="A9DCFF" w:themeColor="accent5"/>
        <w:right w:val="single" w:sz="8" w:space="0" w:color="A9DCFF" w:themeColor="accent5"/>
        <w:insideH w:val="single" w:sz="8" w:space="0" w:color="A9DCFF" w:themeColor="accent5"/>
        <w:insideV w:val="single" w:sz="8" w:space="0" w:color="A9DCFF" w:themeColor="accent5"/>
      </w:tblBorders>
    </w:tblPr>
    <w:tcPr>
      <w:shd w:val="clear" w:color="auto" w:fill="E9F6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F" w:themeFill="accent5" w:themeFillTint="33"/>
      </w:tcPr>
    </w:tblStylePr>
    <w:tblStylePr w:type="band1Vert">
      <w:tblPr/>
      <w:tcPr>
        <w:shd w:val="clear" w:color="auto" w:fill="D4EDFF" w:themeFill="accent5" w:themeFillTint="7F"/>
      </w:tcPr>
    </w:tblStylePr>
    <w:tblStylePr w:type="band1Horz">
      <w:tblPr/>
      <w:tcPr>
        <w:tcBorders>
          <w:insideH w:val="single" w:sz="6" w:space="0" w:color="A9DCFF" w:themeColor="accent5"/>
          <w:insideV w:val="single" w:sz="6" w:space="0" w:color="A9DCFF" w:themeColor="accent5"/>
        </w:tcBorders>
        <w:shd w:val="clear" w:color="auto" w:fill="D4ED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B0E8" w:themeColor="accent6"/>
        <w:left w:val="single" w:sz="8" w:space="0" w:color="DDB0E8" w:themeColor="accent6"/>
        <w:bottom w:val="single" w:sz="8" w:space="0" w:color="DDB0E8" w:themeColor="accent6"/>
        <w:right w:val="single" w:sz="8" w:space="0" w:color="DDB0E8" w:themeColor="accent6"/>
        <w:insideH w:val="single" w:sz="8" w:space="0" w:color="DDB0E8" w:themeColor="accent6"/>
        <w:insideV w:val="single" w:sz="8" w:space="0" w:color="DDB0E8" w:themeColor="accent6"/>
      </w:tblBorders>
    </w:tblPr>
    <w:tcPr>
      <w:shd w:val="clear" w:color="auto" w:fill="F6EB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EFA" w:themeFill="accent6" w:themeFillTint="33"/>
      </w:tcPr>
    </w:tblStylePr>
    <w:tblStylePr w:type="band1Vert">
      <w:tblPr/>
      <w:tcPr>
        <w:shd w:val="clear" w:color="auto" w:fill="EDD7F3" w:themeFill="accent6" w:themeFillTint="7F"/>
      </w:tcPr>
    </w:tblStylePr>
    <w:tblStylePr w:type="band1Horz">
      <w:tblPr/>
      <w:tcPr>
        <w:tcBorders>
          <w:insideH w:val="single" w:sz="6" w:space="0" w:color="DDB0E8" w:themeColor="accent6"/>
          <w:insideV w:val="single" w:sz="6" w:space="0" w:color="DDB0E8" w:themeColor="accent6"/>
        </w:tcBorders>
        <w:shd w:val="clear" w:color="auto" w:fill="EDD7F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9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006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006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006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006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B3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B33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7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DF2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DF2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DF2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DF2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EF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EF8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A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008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008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008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008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4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44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A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ED9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ED9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ED9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ED9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F6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F6CC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6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DC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DC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DC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DC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D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DF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EB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B0E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B0E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B0E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B0E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D7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D7F3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006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03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04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04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04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04C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DF2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6F1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A71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A71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71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718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008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00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00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00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00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0065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ED9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A5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DE4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DE4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E4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E46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DC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CD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B0F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B0F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B0F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B0F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DB0E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2D9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60D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60D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60D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60D1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DF2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DF2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DF20" w:themeColor="accent2"/>
        <w:left w:val="single" w:sz="4" w:space="0" w:color="140066" w:themeColor="accent1"/>
        <w:bottom w:val="single" w:sz="4" w:space="0" w:color="140066" w:themeColor="accent1"/>
        <w:right w:val="single" w:sz="4" w:space="0" w:color="14006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DF2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003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003D" w:themeColor="accent1" w:themeShade="99"/>
          <w:insideV w:val="nil"/>
        </w:tcBorders>
        <w:shd w:val="clear" w:color="auto" w:fill="0B003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03D" w:themeFill="accent1" w:themeFillShade="99"/>
      </w:tcPr>
    </w:tblStylePr>
    <w:tblStylePr w:type="band1Vert">
      <w:tblPr/>
      <w:tcPr>
        <w:shd w:val="clear" w:color="auto" w:fill="7B5BFF" w:themeFill="accent1" w:themeFillTint="66"/>
      </w:tcPr>
    </w:tblStylePr>
    <w:tblStylePr w:type="band1Horz">
      <w:tblPr/>
      <w:tcPr>
        <w:shd w:val="clear" w:color="auto" w:fill="5B3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DF20" w:themeColor="accent2"/>
        <w:left w:val="single" w:sz="4" w:space="0" w:color="B2DF20" w:themeColor="accent2"/>
        <w:bottom w:val="single" w:sz="4" w:space="0" w:color="B2DF20" w:themeColor="accent2"/>
        <w:right w:val="single" w:sz="4" w:space="0" w:color="B2DF2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DF2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851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8513" w:themeColor="accent2" w:themeShade="99"/>
          <w:insideV w:val="nil"/>
        </w:tcBorders>
        <w:shd w:val="clear" w:color="auto" w:fill="6A851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513" w:themeFill="accent2" w:themeFillShade="99"/>
      </w:tcPr>
    </w:tblStylePr>
    <w:tblStylePr w:type="band1Vert">
      <w:tblPr/>
      <w:tcPr>
        <w:shd w:val="clear" w:color="auto" w:fill="DFF2A5" w:themeFill="accent2" w:themeFillTint="66"/>
      </w:tcPr>
    </w:tblStylePr>
    <w:tblStylePr w:type="band1Horz">
      <w:tblPr/>
      <w:tcPr>
        <w:shd w:val="clear" w:color="auto" w:fill="D8EF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ED9A" w:themeColor="accent4"/>
        <w:left w:val="single" w:sz="4" w:space="0" w:color="1A0088" w:themeColor="accent3"/>
        <w:bottom w:val="single" w:sz="4" w:space="0" w:color="1A0088" w:themeColor="accent3"/>
        <w:right w:val="single" w:sz="4" w:space="0" w:color="1A008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ED9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00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0051" w:themeColor="accent3" w:themeShade="99"/>
          <w:insideV w:val="nil"/>
        </w:tcBorders>
        <w:shd w:val="clear" w:color="auto" w:fill="0F00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0051" w:themeFill="accent3" w:themeFillShade="99"/>
      </w:tcPr>
    </w:tblStylePr>
    <w:tblStylePr w:type="band1Vert">
      <w:tblPr/>
      <w:tcPr>
        <w:shd w:val="clear" w:color="auto" w:fill="8569FF" w:themeFill="accent3" w:themeFillTint="66"/>
      </w:tcPr>
    </w:tblStylePr>
    <w:tblStylePr w:type="band1Horz">
      <w:tblPr/>
      <w:tcPr>
        <w:shd w:val="clear" w:color="auto" w:fill="6744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A0088" w:themeColor="accent3"/>
        <w:left w:val="single" w:sz="4" w:space="0" w:color="E7ED9A" w:themeColor="accent4"/>
        <w:bottom w:val="single" w:sz="4" w:space="0" w:color="E7ED9A" w:themeColor="accent4"/>
        <w:right w:val="single" w:sz="4" w:space="0" w:color="E7ED9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A008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C6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C623" w:themeColor="accent4" w:themeShade="99"/>
          <w:insideV w:val="nil"/>
        </w:tcBorders>
        <w:shd w:val="clear" w:color="auto" w:fill="BAC6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C623" w:themeFill="accent4" w:themeFillShade="99"/>
      </w:tcPr>
    </w:tblStylePr>
    <w:tblStylePr w:type="band1Vert">
      <w:tblPr/>
      <w:tcPr>
        <w:shd w:val="clear" w:color="auto" w:fill="F5F7D6" w:themeFill="accent4" w:themeFillTint="66"/>
      </w:tcPr>
    </w:tblStylePr>
    <w:tblStylePr w:type="band1Horz">
      <w:tblPr/>
      <w:tcPr>
        <w:shd w:val="clear" w:color="auto" w:fill="F3F6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DB0E8" w:themeColor="accent6"/>
        <w:left w:val="single" w:sz="4" w:space="0" w:color="A9DCFF" w:themeColor="accent5"/>
        <w:bottom w:val="single" w:sz="4" w:space="0" w:color="A9DCFF" w:themeColor="accent5"/>
        <w:right w:val="single" w:sz="4" w:space="0" w:color="A9DC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B0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96F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96FE" w:themeColor="accent5" w:themeShade="99"/>
          <w:insideV w:val="nil"/>
        </w:tcBorders>
        <w:shd w:val="clear" w:color="auto" w:fill="0096F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FE" w:themeFill="accent5" w:themeFillShade="99"/>
      </w:tcPr>
    </w:tblStylePr>
    <w:tblStylePr w:type="band1Vert">
      <w:tblPr/>
      <w:tcPr>
        <w:shd w:val="clear" w:color="auto" w:fill="DCF0FF" w:themeFill="accent5" w:themeFillTint="66"/>
      </w:tcPr>
    </w:tblStylePr>
    <w:tblStylePr w:type="band1Horz">
      <w:tblPr/>
      <w:tcPr>
        <w:shd w:val="clear" w:color="auto" w:fill="D4ED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DCFF" w:themeColor="accent5"/>
        <w:left w:val="single" w:sz="4" w:space="0" w:color="DDB0E8" w:themeColor="accent6"/>
        <w:bottom w:val="single" w:sz="4" w:space="0" w:color="DDB0E8" w:themeColor="accent6"/>
        <w:right w:val="single" w:sz="4" w:space="0" w:color="DDB0E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DC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37B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37BD" w:themeColor="accent6" w:themeShade="99"/>
          <w:insideV w:val="nil"/>
        </w:tcBorders>
        <w:shd w:val="clear" w:color="auto" w:fill="A237B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37BD" w:themeFill="accent6" w:themeFillShade="99"/>
      </w:tcPr>
    </w:tblStylePr>
    <w:tblStylePr w:type="band1Vert">
      <w:tblPr/>
      <w:tcPr>
        <w:shd w:val="clear" w:color="auto" w:fill="F1DFF5" w:themeFill="accent6" w:themeFillTint="66"/>
      </w:tcPr>
    </w:tblStylePr>
    <w:tblStylePr w:type="band1Horz">
      <w:tblPr/>
      <w:tcPr>
        <w:shd w:val="clear" w:color="auto" w:fill="EDD7F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B219" w:themeFill="accent2" w:themeFillShade="CC"/>
      </w:tcPr>
    </w:tblStylePr>
    <w:tblStylePr w:type="lastRow">
      <w:rPr>
        <w:b/>
        <w:bCs/>
        <w:color w:val="8DB21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D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B219" w:themeFill="accent2" w:themeFillShade="CC"/>
      </w:tcPr>
    </w:tblStylePr>
    <w:tblStylePr w:type="lastRow">
      <w:rPr>
        <w:b/>
        <w:bCs/>
        <w:color w:val="8DB21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9AFF" w:themeFill="accent1" w:themeFillTint="3F"/>
      </w:tcPr>
    </w:tblStylePr>
    <w:tblStylePr w:type="band1Horz">
      <w:tblPr/>
      <w:tcPr>
        <w:shd w:val="clear" w:color="auto" w:fill="BDAD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C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B219" w:themeFill="accent2" w:themeFillShade="CC"/>
      </w:tcPr>
    </w:tblStylePr>
    <w:tblStylePr w:type="lastRow">
      <w:rPr>
        <w:b/>
        <w:bCs/>
        <w:color w:val="8DB21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7C7" w:themeFill="accent2" w:themeFillTint="3F"/>
      </w:tcPr>
    </w:tblStylePr>
    <w:tblStylePr w:type="band1Horz">
      <w:tblPr/>
      <w:tcPr>
        <w:shd w:val="clear" w:color="auto" w:fill="EFF8D2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DA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E157" w:themeFill="accent4" w:themeFillShade="CC"/>
      </w:tcPr>
    </w:tblStylePr>
    <w:tblStylePr w:type="lastRow">
      <w:rPr>
        <w:b/>
        <w:bCs/>
        <w:color w:val="D6E15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A2FF" w:themeFill="accent3" w:themeFillTint="3F"/>
      </w:tcPr>
    </w:tblStylePr>
    <w:tblStylePr w:type="band1Horz">
      <w:tblPr/>
      <w:tcPr>
        <w:shd w:val="clear" w:color="auto" w:fill="C2B4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006C" w:themeFill="accent3" w:themeFillShade="CC"/>
      </w:tcPr>
    </w:tblStylePr>
    <w:tblStylePr w:type="lastRow">
      <w:rPr>
        <w:b/>
        <w:bCs/>
        <w:color w:val="14006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AE5" w:themeFill="accent4" w:themeFillTint="3F"/>
      </w:tcPr>
    </w:tblStylePr>
    <w:tblStylePr w:type="band1Horz">
      <w:tblPr/>
      <w:tcPr>
        <w:shd w:val="clear" w:color="auto" w:fill="FAFBEA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B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70D5" w:themeFill="accent6" w:themeFillShade="CC"/>
      </w:tcPr>
    </w:tblStylePr>
    <w:tblStylePr w:type="lastRow">
      <w:rPr>
        <w:b/>
        <w:bCs/>
        <w:color w:val="C170D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6FF" w:themeFill="accent5" w:themeFillTint="3F"/>
      </w:tcPr>
    </w:tblStylePr>
    <w:tblStylePr w:type="band1Horz">
      <w:tblPr/>
      <w:tcPr>
        <w:shd w:val="clear" w:color="auto" w:fill="EDF7F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7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B9FF" w:themeFill="accent5" w:themeFillShade="CC"/>
      </w:tcPr>
    </w:tblStylePr>
    <w:tblStylePr w:type="lastRow">
      <w:rPr>
        <w:b/>
        <w:bCs/>
        <w:color w:val="54B9F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BF9" w:themeFill="accent6" w:themeFillTint="3F"/>
      </w:tcPr>
    </w:tblStylePr>
    <w:tblStylePr w:type="band1Horz">
      <w:tblPr/>
      <w:tcPr>
        <w:shd w:val="clear" w:color="auto" w:fill="F8EEFA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DADFF" w:themeFill="accent1" w:themeFillTint="33"/>
    </w:tcPr>
    <w:tblStylePr w:type="firstRow">
      <w:rPr>
        <w:b/>
        <w:bCs/>
      </w:rPr>
      <w:tblPr/>
      <w:tcPr>
        <w:shd w:val="clear" w:color="auto" w:fill="7B5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B5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04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04C" w:themeFill="accent1" w:themeFillShade="BF"/>
      </w:tcPr>
    </w:tblStylePr>
    <w:tblStylePr w:type="band1Vert">
      <w:tblPr/>
      <w:tcPr>
        <w:shd w:val="clear" w:color="auto" w:fill="5B33FF" w:themeFill="accent1" w:themeFillTint="7F"/>
      </w:tcPr>
    </w:tblStylePr>
    <w:tblStylePr w:type="band1Horz">
      <w:tblPr/>
      <w:tcPr>
        <w:shd w:val="clear" w:color="auto" w:fill="5B33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8D2" w:themeFill="accent2" w:themeFillTint="33"/>
    </w:tcPr>
    <w:tblStylePr w:type="firstRow">
      <w:rPr>
        <w:b/>
        <w:bCs/>
      </w:rPr>
      <w:tblPr/>
      <w:tcPr>
        <w:shd w:val="clear" w:color="auto" w:fill="DFF2A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2A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4A71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4A718" w:themeFill="accent2" w:themeFillShade="BF"/>
      </w:tcPr>
    </w:tblStylePr>
    <w:tblStylePr w:type="band1Vert">
      <w:tblPr/>
      <w:tcPr>
        <w:shd w:val="clear" w:color="auto" w:fill="D8EF8F" w:themeFill="accent2" w:themeFillTint="7F"/>
      </w:tcPr>
    </w:tblStylePr>
    <w:tblStylePr w:type="band1Horz">
      <w:tblPr/>
      <w:tcPr>
        <w:shd w:val="clear" w:color="auto" w:fill="D8EF8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B4FF" w:themeFill="accent3" w:themeFillTint="33"/>
    </w:tcPr>
    <w:tblStylePr w:type="firstRow">
      <w:rPr>
        <w:b/>
        <w:bCs/>
      </w:rPr>
      <w:tblPr/>
      <w:tcPr>
        <w:shd w:val="clear" w:color="auto" w:fill="856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6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00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0065" w:themeFill="accent3" w:themeFillShade="BF"/>
      </w:tcPr>
    </w:tblStylePr>
    <w:tblStylePr w:type="band1Vert">
      <w:tblPr/>
      <w:tcPr>
        <w:shd w:val="clear" w:color="auto" w:fill="6744FF" w:themeFill="accent3" w:themeFillTint="7F"/>
      </w:tcPr>
    </w:tblStylePr>
    <w:tblStylePr w:type="band1Horz">
      <w:tblPr/>
      <w:tcPr>
        <w:shd w:val="clear" w:color="auto" w:fill="6744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BEA" w:themeFill="accent4" w:themeFillTint="33"/>
    </w:tcPr>
    <w:tblStylePr w:type="firstRow">
      <w:rPr>
        <w:b/>
        <w:bCs/>
      </w:rPr>
      <w:tblPr/>
      <w:tcPr>
        <w:shd w:val="clear" w:color="auto" w:fill="F5F7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F7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2DE4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2DE46" w:themeFill="accent4" w:themeFillShade="BF"/>
      </w:tcPr>
    </w:tblStylePr>
    <w:tblStylePr w:type="band1Vert">
      <w:tblPr/>
      <w:tcPr>
        <w:shd w:val="clear" w:color="auto" w:fill="F3F6CC" w:themeFill="accent4" w:themeFillTint="7F"/>
      </w:tcPr>
    </w:tblStylePr>
    <w:tblStylePr w:type="band1Horz">
      <w:tblPr/>
      <w:tcPr>
        <w:shd w:val="clear" w:color="auto" w:fill="F3F6CC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F" w:themeFill="accent5" w:themeFillTint="33"/>
    </w:tcPr>
    <w:tblStylePr w:type="firstRow">
      <w:rPr>
        <w:b/>
        <w:bCs/>
      </w:rPr>
      <w:tblPr/>
      <w:tcPr>
        <w:shd w:val="clear" w:color="auto" w:fill="DCF0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B0F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B0FF" w:themeFill="accent5" w:themeFillShade="BF"/>
      </w:tcPr>
    </w:tblStylePr>
    <w:tblStylePr w:type="band1Vert">
      <w:tblPr/>
      <w:tcPr>
        <w:shd w:val="clear" w:color="auto" w:fill="D4EDFF" w:themeFill="accent5" w:themeFillTint="7F"/>
      </w:tcPr>
    </w:tblStylePr>
    <w:tblStylePr w:type="band1Horz">
      <w:tblPr/>
      <w:tcPr>
        <w:shd w:val="clear" w:color="auto" w:fill="D4EDF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EFA" w:themeFill="accent6" w:themeFillTint="33"/>
    </w:tcPr>
    <w:tblStylePr w:type="firstRow">
      <w:rPr>
        <w:b/>
        <w:bCs/>
      </w:rPr>
      <w:tblPr/>
      <w:tcPr>
        <w:shd w:val="clear" w:color="auto" w:fill="F1DFF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DF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A60D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A60D1" w:themeFill="accent6" w:themeFillShade="BF"/>
      </w:tcPr>
    </w:tblStylePr>
    <w:tblStylePr w:type="band1Vert">
      <w:tblPr/>
      <w:tcPr>
        <w:shd w:val="clear" w:color="auto" w:fill="EDD7F3" w:themeFill="accent6" w:themeFillTint="7F"/>
      </w:tcPr>
    </w:tblStylePr>
    <w:tblStylePr w:type="band1Horz">
      <w:tblPr/>
      <w:tcPr>
        <w:shd w:val="clear" w:color="auto" w:fill="EDD7F3" w:themeFill="accent6" w:themeFillTint="7F"/>
      </w:tcPr>
    </w:tblStylePr>
  </w:style>
  <w:style w:type="paragraph" w:customStyle="1" w:styleId="AvmaTitle">
    <w:name w:val="Avma Title"/>
    <w:basedOn w:val="Normal"/>
    <w:next w:val="AvmaSubtitle"/>
    <w:uiPriority w:val="1"/>
    <w:unhideWhenUsed/>
    <w:qFormat/>
    <w:pPr>
      <w:keepNext/>
      <w:keepLines/>
      <w:spacing w:after="240" w:line="240" w:lineRule="auto"/>
    </w:pPr>
    <w:rPr>
      <w:rFonts w:ascii="Nunito Black" w:eastAsia="Nunito Black" w:hAnsi="Nunito Black" w:cs="Nunito Black"/>
      <w:sz w:val="68"/>
    </w:rPr>
  </w:style>
  <w:style w:type="paragraph" w:customStyle="1" w:styleId="AvmaSubtitle">
    <w:name w:val="Avma Subtitle"/>
    <w:basedOn w:val="Normal"/>
    <w:next w:val="AvmaBody"/>
    <w:uiPriority w:val="2"/>
    <w:unhideWhenUsed/>
    <w:qFormat/>
    <w:pPr>
      <w:keepNext/>
      <w:keepLines/>
      <w:spacing w:after="200"/>
    </w:pPr>
    <w:rPr>
      <w:rFonts w:ascii="Outfit Medium" w:eastAsia="Outfit Medium" w:hAnsi="Outfit Medium" w:cs="Outfit Medium"/>
      <w:sz w:val="32"/>
    </w:rPr>
  </w:style>
  <w:style w:type="paragraph" w:customStyle="1" w:styleId="AvmaHeading1">
    <w:name w:val="Avma Heading 1"/>
    <w:basedOn w:val="Normal"/>
    <w:next w:val="AvmaBody"/>
    <w:uiPriority w:val="3"/>
    <w:unhideWhenUsed/>
    <w:qFormat/>
    <w:pPr>
      <w:keepNext/>
      <w:keepLines/>
      <w:spacing w:before="360" w:after="160" w:line="240" w:lineRule="auto"/>
      <w:outlineLvl w:val="0"/>
    </w:pPr>
    <w:rPr>
      <w:rFonts w:ascii="Nunito Black" w:eastAsia="Nunito Black" w:hAnsi="Nunito Black" w:cs="Nunito Black"/>
      <w:sz w:val="40"/>
    </w:rPr>
  </w:style>
  <w:style w:type="paragraph" w:customStyle="1" w:styleId="AvmaHeading2">
    <w:name w:val="Avma Heading 2"/>
    <w:basedOn w:val="Normal"/>
    <w:next w:val="AvmaBody"/>
    <w:uiPriority w:val="4"/>
    <w:unhideWhenUsed/>
    <w:qFormat/>
    <w:pPr>
      <w:keepNext/>
      <w:keepLines/>
      <w:spacing w:before="280"/>
      <w:outlineLvl w:val="1"/>
    </w:pPr>
    <w:rPr>
      <w:rFonts w:ascii="Outfit Medium" w:eastAsia="Outfit Medium" w:hAnsi="Outfit Medium" w:cs="Outfit Medium"/>
      <w:sz w:val="32"/>
    </w:rPr>
  </w:style>
  <w:style w:type="paragraph" w:customStyle="1" w:styleId="AvmaHeading3">
    <w:name w:val="Avma Heading 3"/>
    <w:basedOn w:val="Normal"/>
    <w:next w:val="AvmaBody"/>
    <w:uiPriority w:val="5"/>
    <w:unhideWhenUsed/>
    <w:qFormat/>
    <w:pPr>
      <w:keepNext/>
      <w:keepLines/>
      <w:spacing w:before="240" w:after="80"/>
      <w:outlineLvl w:val="2"/>
    </w:pPr>
    <w:rPr>
      <w:rFonts w:ascii="Outfit Medium" w:eastAsia="Outfit Medium" w:hAnsi="Outfit Medium" w:cs="Outfit Medium"/>
      <w:sz w:val="28"/>
    </w:rPr>
  </w:style>
  <w:style w:type="paragraph" w:customStyle="1" w:styleId="AvmaBody">
    <w:name w:val="Avma Body"/>
    <w:basedOn w:val="Normal"/>
    <w:uiPriority w:val="6"/>
    <w:unhideWhenUsed/>
    <w:qFormat/>
  </w:style>
  <w:style w:type="paragraph" w:customStyle="1" w:styleId="AvmaSupportingText">
    <w:name w:val="Avma Supporting Text"/>
    <w:basedOn w:val="Normal"/>
    <w:next w:val="AvmaBody"/>
    <w:uiPriority w:val="7"/>
    <w:unhideWhenUsed/>
    <w:qFormat/>
    <w:rPr>
      <w:sz w:val="22"/>
    </w:rPr>
  </w:style>
  <w:style w:type="paragraph" w:customStyle="1" w:styleId="AvmaLabel">
    <w:name w:val="Avma Label"/>
    <w:basedOn w:val="Normal"/>
    <w:next w:val="AvmaBody"/>
    <w:uiPriority w:val="8"/>
    <w:unhideWhenUsed/>
    <w:qFormat/>
    <w:pPr>
      <w:keepNext/>
      <w:keepLines/>
      <w:spacing w:after="40" w:line="240" w:lineRule="auto"/>
    </w:pPr>
    <w:rPr>
      <w:rFonts w:ascii="Outfit Medium" w:eastAsia="Outfit Medium" w:hAnsi="Outfit Medium" w:cs="Outfit Medium"/>
      <w:sz w:val="22"/>
    </w:rPr>
  </w:style>
  <w:style w:type="paragraph" w:customStyle="1" w:styleId="AvmaMetadata">
    <w:name w:val="Avma Metadata"/>
    <w:basedOn w:val="Normal"/>
    <w:next w:val="AvmaBody"/>
    <w:uiPriority w:val="9"/>
    <w:unhideWhenUsed/>
    <w:qFormat/>
    <w:pPr>
      <w:spacing w:after="80"/>
    </w:pPr>
    <w:rPr>
      <w:color w:val="1A0088"/>
    </w:rPr>
  </w:style>
  <w:style w:type="paragraph" w:customStyle="1" w:styleId="AvmaTableHeader">
    <w:name w:val="Avma Table Header"/>
    <w:basedOn w:val="Normal"/>
    <w:next w:val="AvmaTableBody"/>
    <w:uiPriority w:val="10"/>
    <w:unhideWhenUsed/>
    <w:qFormat/>
    <w:pPr>
      <w:keepNext/>
      <w:keepLines/>
      <w:spacing w:after="0" w:line="240" w:lineRule="auto"/>
    </w:pPr>
    <w:rPr>
      <w:rFonts w:ascii="Outfit Medium" w:eastAsia="Outfit Medium" w:hAnsi="Outfit Medium" w:cs="Outfit Medium"/>
    </w:rPr>
  </w:style>
  <w:style w:type="paragraph" w:customStyle="1" w:styleId="AvmaTableBody">
    <w:name w:val="Avma Table Body"/>
    <w:basedOn w:val="Normal"/>
    <w:uiPriority w:val="11"/>
    <w:unhideWhenUsed/>
    <w:qFormat/>
    <w:pPr>
      <w:spacing w:after="0"/>
    </w:pPr>
  </w:style>
  <w:style w:type="paragraph" w:customStyle="1" w:styleId="AvmaCallout-Action">
    <w:name w:val="Avma Callout - Action"/>
    <w:basedOn w:val="Normal"/>
    <w:next w:val="AvmaBody"/>
    <w:uiPriority w:val="12"/>
    <w:unhideWhenUsed/>
    <w:qFormat/>
    <w:pPr>
      <w:keepNext/>
      <w:keepLines/>
      <w:pBdr>
        <w:top w:val="single" w:sz="4" w:space="5" w:color="140066"/>
        <w:left w:val="single" w:sz="12" w:space="5" w:color="140066"/>
        <w:bottom w:val="single" w:sz="4" w:space="5" w:color="140066"/>
      </w:pBdr>
      <w:shd w:val="clear" w:color="auto" w:fill="E7ED9A"/>
      <w:spacing w:before="120"/>
      <w:ind w:left="142" w:right="142"/>
    </w:pPr>
    <w:rPr>
      <w:rFonts w:ascii="Outfit Medium" w:eastAsia="Outfit Medium" w:hAnsi="Outfit Medium" w:cs="Outfit Medium"/>
    </w:rPr>
  </w:style>
  <w:style w:type="paragraph" w:customStyle="1" w:styleId="AvmaCallout-Information">
    <w:name w:val="Avma Callout - Information"/>
    <w:basedOn w:val="Normal"/>
    <w:next w:val="AvmaBody"/>
    <w:uiPriority w:val="13"/>
    <w:unhideWhenUsed/>
    <w:qFormat/>
    <w:pPr>
      <w:keepNext/>
      <w:keepLines/>
      <w:pBdr>
        <w:top w:val="single" w:sz="4" w:space="5" w:color="140066"/>
        <w:left w:val="single" w:sz="12" w:space="5" w:color="140066"/>
        <w:bottom w:val="single" w:sz="4" w:space="5" w:color="140066"/>
      </w:pBdr>
      <w:shd w:val="clear" w:color="auto" w:fill="A9DCFF"/>
      <w:spacing w:before="120"/>
      <w:ind w:left="142" w:right="142"/>
    </w:pPr>
    <w:rPr>
      <w:rFonts w:ascii="Outfit Medium" w:eastAsia="Outfit Medium" w:hAnsi="Outfit Medium" w:cs="Outfit Medium"/>
    </w:rPr>
  </w:style>
  <w:style w:type="paragraph" w:customStyle="1" w:styleId="AvmaCallout-Support">
    <w:name w:val="Avma Callout - Support"/>
    <w:basedOn w:val="Normal"/>
    <w:next w:val="AvmaBody"/>
    <w:uiPriority w:val="14"/>
    <w:unhideWhenUsed/>
    <w:qFormat/>
    <w:pPr>
      <w:keepNext/>
      <w:keepLines/>
      <w:pBdr>
        <w:top w:val="single" w:sz="4" w:space="5" w:color="140066"/>
        <w:left w:val="single" w:sz="12" w:space="5" w:color="140066"/>
        <w:bottom w:val="single" w:sz="4" w:space="5" w:color="140066"/>
      </w:pBdr>
      <w:shd w:val="clear" w:color="auto" w:fill="DDB0E8"/>
      <w:spacing w:before="120"/>
      <w:ind w:left="142" w:right="142"/>
    </w:pPr>
    <w:rPr>
      <w:rFonts w:ascii="Outfit Medium" w:eastAsia="Outfit Medium" w:hAnsi="Outfit Medium" w:cs="Outfit Medium"/>
    </w:rPr>
  </w:style>
  <w:style w:type="paragraph" w:customStyle="1" w:styleId="AvmaFooter">
    <w:name w:val="Avma Footer"/>
    <w:basedOn w:val="Normal"/>
    <w:uiPriority w:val="15"/>
    <w:unhideWhenUsed/>
    <w:qFormat/>
    <w:pPr>
      <w:spacing w:after="0" w:line="240" w:lineRule="auto"/>
    </w:pPr>
    <w:rPr>
      <w:sz w:val="20"/>
    </w:rPr>
  </w:style>
  <w:style w:type="paragraph" w:customStyle="1" w:styleId="AvmaBody-Black">
    <w:name w:val="Avma Body - Black"/>
    <w:basedOn w:val="Normal"/>
    <w:uiPriority w:val="16"/>
    <w:unhideWhenUsed/>
    <w:qFormat/>
    <w:rPr>
      <w:color w:val="000000"/>
    </w:rPr>
  </w:style>
  <w:style w:type="paragraph" w:customStyle="1" w:styleId="Hyperlinkuse">
    <w:name w:val="Hyperlink_use"/>
    <w:basedOn w:val="Normal"/>
    <w:qFormat/>
    <w:rsid w:val="00081CBD"/>
    <w:pPr>
      <w:spacing w:after="160"/>
      <w:jc w:val="both"/>
    </w:pPr>
    <w:rPr>
      <w:rFonts w:ascii="Outfit" w:eastAsiaTheme="minorHAnsi" w:hAnsi="Outfit" w:cs="Times New Roman (Body CS)"/>
      <w:color w:val="1A0088"/>
      <w:kern w:val="2"/>
      <w:szCs w:val="24"/>
      <w:u w:val="single"/>
      <w:lang w:eastAsia="en-US"/>
    </w:rPr>
  </w:style>
  <w:style w:type="character" w:styleId="Hyperlink">
    <w:name w:val="Hyperlink"/>
    <w:basedOn w:val="DefaultParagraphFont"/>
    <w:uiPriority w:val="99"/>
    <w:unhideWhenUsed/>
    <w:rsid w:val="00A21532"/>
    <w:rPr>
      <w:color w:val="1A0088" w:themeColor="hyperlink"/>
      <w:u w:val="single"/>
    </w:rPr>
  </w:style>
  <w:style w:type="paragraph" w:customStyle="1" w:styleId="paragraph">
    <w:name w:val="paragraph"/>
    <w:basedOn w:val="Normal"/>
    <w:rsid w:val="00A2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21532"/>
  </w:style>
  <w:style w:type="character" w:customStyle="1" w:styleId="eop">
    <w:name w:val="eop"/>
    <w:basedOn w:val="DefaultParagraphFont"/>
    <w:rsid w:val="00A21532"/>
  </w:style>
  <w:style w:type="character" w:styleId="UnresolvedMention">
    <w:name w:val="Unresolved Mention"/>
    <w:basedOn w:val="DefaultParagraphFont"/>
    <w:uiPriority w:val="99"/>
    <w:semiHidden/>
    <w:unhideWhenUsed/>
    <w:rsid w:val="000769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6BA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C4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E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EBB"/>
    <w:rPr>
      <w:rFonts w:ascii="Poppins" w:eastAsia="Poppins" w:hAnsi="Poppins" w:cs="Poppins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EBB"/>
    <w:rPr>
      <w:rFonts w:ascii="Poppins" w:eastAsia="Poppins" w:hAnsi="Poppins" w:cs="Poppins"/>
      <w:b/>
      <w:bCs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D27C6"/>
    <w:rPr>
      <w:color w:val="6B3D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4C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4CBF"/>
    <w:rPr>
      <w:rFonts w:ascii="Poppins" w:eastAsia="Poppins" w:hAnsi="Poppins" w:cs="Poppins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5C4CB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4C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4CBF"/>
    <w:rPr>
      <w:rFonts w:ascii="Poppins" w:eastAsia="Poppins" w:hAnsi="Poppins" w:cs="Poppins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5C4CBF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240"/>
    </w:pPr>
    <w:rPr>
      <w:b/>
      <w:color w:val="19006B"/>
      <w:sz w:val="24"/>
      <w:szCs w:val="32"/>
    </w:r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40066"/>
      </a:dk2>
      <a:lt2>
        <a:srgbClr val="F5F3FA"/>
      </a:lt2>
      <a:accent1>
        <a:srgbClr val="140066"/>
      </a:accent1>
      <a:accent2>
        <a:srgbClr val="B2DF20"/>
      </a:accent2>
      <a:accent3>
        <a:srgbClr val="1A0088"/>
      </a:accent3>
      <a:accent4>
        <a:srgbClr val="E7ED9A"/>
      </a:accent4>
      <a:accent5>
        <a:srgbClr val="A9DCFF"/>
      </a:accent5>
      <a:accent6>
        <a:srgbClr val="DDB0E8"/>
      </a:accent6>
      <a:hlink>
        <a:srgbClr val="1A0088"/>
      </a:hlink>
      <a:folHlink>
        <a:srgbClr val="6B3D80"/>
      </a:folHlink>
    </a:clrScheme>
    <a:fontScheme name="Office">
      <a:majorFont>
        <a:latin typeface="Nunito Black"/>
        <a:ea typeface="Nunito Black"/>
        <a:cs typeface="Nunito Black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Outfit Regular"/>
        <a:ea typeface="Outfit Regular"/>
        <a:cs typeface="Outfit Regular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g7t1DuYDnrABPOjFTvkhlYwwaQ==">CgMxLjA4AHIhMWVSVUthbVZVc1J6ckpDQjRvd3VDRXVvZUdIWmUtczZj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B2A1123466443B2C92D1133414112" ma:contentTypeVersion="17" ma:contentTypeDescription="Create a new document." ma:contentTypeScope="" ma:versionID="030f7d9a87f0e0d2beb5475182cf260e">
  <xsd:schema xmlns:xsd="http://www.w3.org/2001/XMLSchema" xmlns:xs="http://www.w3.org/2001/XMLSchema" xmlns:p="http://schemas.microsoft.com/office/2006/metadata/properties" xmlns:ns2="7859b0f6-6646-4f98-ad08-6617e0ef3778" xmlns:ns3="9f36e9cf-7048-44a9-a639-243ee0d2978f" targetNamespace="http://schemas.microsoft.com/office/2006/metadata/properties" ma:root="true" ma:fieldsID="893d90de7be9aea21e90463ede2e9d80" ns2:_="" ns3:_="">
    <xsd:import namespace="7859b0f6-6646-4f98-ad08-6617e0ef3778"/>
    <xsd:import namespace="9f36e9cf-7048-44a9-a639-243ee0d29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9b0f6-6646-4f98-ad08-6617e0ef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8a7cc96-6818-48de-85c3-c39ca3c36b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6e9cf-7048-44a9-a639-243ee0d29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f96235d-3db4-412c-9195-9e85e6038182}" ma:internalName="TaxCatchAll" ma:showField="CatchAllData" ma:web="9f36e9cf-7048-44a9-a639-243ee0d29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36e9cf-7048-44a9-a639-243ee0d2978f" xsi:nil="true"/>
    <lcf76f155ced4ddcb4097134ff3c332f xmlns="7859b0f6-6646-4f98-ad08-6617e0ef37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D68B27-4A52-4150-9370-F93B8C6595AF}"/>
</file>

<file path=customXml/itemProps3.xml><?xml version="1.0" encoding="utf-8"?>
<ds:datastoreItem xmlns:ds="http://schemas.openxmlformats.org/officeDocument/2006/customXml" ds:itemID="{852D1E0D-005B-414C-B704-7F5B522CAC17}"/>
</file>

<file path=customXml/itemProps4.xml><?xml version="1.0" encoding="utf-8"?>
<ds:datastoreItem xmlns:ds="http://schemas.openxmlformats.org/officeDocument/2006/customXml" ds:itemID="{B2672B73-75C8-40F3-938B-2A961CFBB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2296</Words>
  <Characters>13092</Characters>
  <Application>Microsoft Office Word</Application>
  <DocSecurity>4</DocSecurity>
  <Lines>109</Lines>
  <Paragraphs>30</Paragraphs>
  <ScaleCrop>false</ScaleCrop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Whiteing</dc:creator>
  <cp:lastModifiedBy>Paul Whiteing</cp:lastModifiedBy>
  <cp:revision>2</cp:revision>
  <dcterms:created xsi:type="dcterms:W3CDTF">2026-09-09T10:24:00Z</dcterms:created>
  <dcterms:modified xsi:type="dcterms:W3CDTF">2026-09-09T10:24:00Z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0x010100383B2A1123466443B2C92D1133414112</vt:lpwstr>
  </property>
  <property fmtid="{D5CDD505-2E9C-101B-9397-08002B2CF9AE}" pid="3" name="MediaServiceImageTags">
    <vt:lpwstr/>
  </property>
</Properties>
</file>